
<file path=[Content_Types].xml><?xml version="1.0" encoding="utf-8"?>
<Types xmlns="http://schemas.openxmlformats.org/package/2006/content-types">
  <Default Extension="doc" ContentType="application/msword"/>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53989828"/>
    <w:bookmarkEnd w:id="0"/>
    <w:bookmarkStart w:id="1" w:name="_MON_1590390884"/>
    <w:bookmarkEnd w:id="1"/>
    <w:p w14:paraId="2B28EB5F" w14:textId="3E996DCC" w:rsidR="009249F5" w:rsidRDefault="00F1258F" w:rsidP="00220174">
      <w:pPr>
        <w:jc w:val="right"/>
        <w:rPr>
          <w:b/>
          <w:sz w:val="28"/>
        </w:rPr>
      </w:pPr>
      <w:r w:rsidRPr="00135E46">
        <w:rPr>
          <w:b/>
          <w:sz w:val="28"/>
        </w:rPr>
        <w:object w:dxaOrig="9013" w:dyaOrig="12250" w14:anchorId="3EBE96CB">
          <v:shape id="_x0000_i1026" type="#_x0000_t75" style="width:450.6pt;height:612.6pt" o:ole="">
            <v:imagedata r:id="rId11" o:title=""/>
          </v:shape>
          <o:OLEObject Type="Embed" ProgID="Word.Document.8" ShapeID="_x0000_i1026" DrawAspect="Content" ObjectID="_1682261650" r:id="rId12">
            <o:FieldCodes>\s</o:FieldCodes>
          </o:OLEObject>
        </w:object>
      </w:r>
    </w:p>
    <w:p w14:paraId="5BDA592D" w14:textId="77777777" w:rsidR="00ED78A6" w:rsidRDefault="00ED78A6">
      <w:pPr>
        <w:rPr>
          <w:b/>
          <w:sz w:val="28"/>
        </w:rPr>
        <w:sectPr w:rsidR="00ED78A6" w:rsidSect="008C06EB">
          <w:headerReference w:type="default" r:id="rId13"/>
          <w:footerReference w:type="default" r:id="rId14"/>
          <w:pgSz w:w="12240" w:h="15840"/>
          <w:pgMar w:top="900" w:right="1440" w:bottom="1440" w:left="1440" w:header="720" w:footer="720" w:gutter="0"/>
          <w:cols w:space="720"/>
          <w:titlePg/>
          <w:docGrid w:linePitch="360"/>
        </w:sectPr>
      </w:pPr>
    </w:p>
    <w:p w14:paraId="629BFFFE" w14:textId="152F515A" w:rsidR="00D260C3" w:rsidRDefault="007C0103" w:rsidP="007C0103">
      <w:pPr>
        <w:ind w:right="840"/>
        <w:rPr>
          <w:b/>
          <w:bCs/>
        </w:rPr>
      </w:pPr>
      <w:r w:rsidRPr="00CA2309">
        <w:rPr>
          <w:b/>
          <w:bCs/>
          <w:u w:val="single"/>
        </w:rPr>
        <w:lastRenderedPageBreak/>
        <w:t>Note:</w:t>
      </w:r>
      <w:r w:rsidRPr="00CA2309">
        <w:rPr>
          <w:b/>
          <w:bCs/>
        </w:rPr>
        <w:t xml:space="preserve"> Content of this document may not reflect the most </w:t>
      </w:r>
      <w:r w:rsidR="0014769D" w:rsidRPr="00CA2309">
        <w:rPr>
          <w:b/>
          <w:bCs/>
        </w:rPr>
        <w:t>current</w:t>
      </w:r>
      <w:r w:rsidRPr="00CA2309">
        <w:rPr>
          <w:b/>
          <w:bCs/>
        </w:rPr>
        <w:t xml:space="preserve"> information.  Periodic reviews for potential revisions of the document </w:t>
      </w:r>
      <w:r w:rsidR="005B351F">
        <w:rPr>
          <w:b/>
          <w:bCs/>
        </w:rPr>
        <w:t>may be done at the request of the NPCC Board of Directors</w:t>
      </w:r>
      <w:r w:rsidRPr="00CA2309">
        <w:rPr>
          <w:b/>
          <w:bCs/>
        </w:rPr>
        <w:t>.</w:t>
      </w:r>
      <w:r w:rsidR="00D260C3" w:rsidRPr="00CA2309">
        <w:rPr>
          <w:b/>
          <w:bCs/>
        </w:rPr>
        <w:t xml:space="preserve">  Please send corrections or revision requests to </w:t>
      </w:r>
      <w:hyperlink r:id="rId15" w:history="1">
        <w:r w:rsidR="00D260C3" w:rsidRPr="00CA2309">
          <w:rPr>
            <w:rStyle w:val="Hyperlink"/>
            <w:b/>
            <w:bCs/>
          </w:rPr>
          <w:t>npccstandard@npcc.org</w:t>
        </w:r>
      </w:hyperlink>
      <w:r w:rsidR="00D260C3" w:rsidRPr="00CA2309">
        <w:rPr>
          <w:b/>
          <w:bCs/>
        </w:rPr>
        <w:t xml:space="preserve"> .</w:t>
      </w:r>
      <w:r w:rsidR="00D260C3">
        <w:rPr>
          <w:b/>
          <w:bCs/>
        </w:rPr>
        <w:t xml:space="preserve"> </w:t>
      </w:r>
    </w:p>
    <w:p w14:paraId="15B89BA7" w14:textId="77777777" w:rsidR="001E2F34" w:rsidRDefault="001136C8" w:rsidP="00E909C9">
      <w:pPr>
        <w:ind w:right="840"/>
        <w:jc w:val="center"/>
        <w:rPr>
          <w:b/>
          <w:bCs/>
        </w:rPr>
      </w:pPr>
      <w:r>
        <w:rPr>
          <w:b/>
          <w:bCs/>
        </w:rPr>
        <w:t xml:space="preserve">     </w:t>
      </w:r>
      <w:r w:rsidR="001E2F34">
        <w:rPr>
          <w:b/>
          <w:bCs/>
        </w:rPr>
        <w:t>Contributors</w:t>
      </w:r>
      <w:r>
        <w:rPr>
          <w:b/>
          <w:bCs/>
        </w:rPr>
        <w:t>:</w:t>
      </w:r>
    </w:p>
    <w:tbl>
      <w:tblPr>
        <w:tblStyle w:val="TableGrid"/>
        <w:tblW w:w="0" w:type="auto"/>
        <w:tblLook w:val="04A0" w:firstRow="1" w:lastRow="0" w:firstColumn="1" w:lastColumn="0" w:noHBand="0" w:noVBand="1"/>
      </w:tblPr>
      <w:tblGrid>
        <w:gridCol w:w="4405"/>
        <w:gridCol w:w="4945"/>
      </w:tblGrid>
      <w:tr w:rsidR="00D01818" w14:paraId="1BC26C81" w14:textId="77777777" w:rsidTr="001136C8">
        <w:tc>
          <w:tcPr>
            <w:tcW w:w="4405" w:type="dxa"/>
          </w:tcPr>
          <w:p w14:paraId="66380A1E" w14:textId="2C6F4314" w:rsidR="00D01818" w:rsidRDefault="00D544DD" w:rsidP="00D01818">
            <w:pPr>
              <w:ind w:right="840"/>
              <w:jc w:val="center"/>
              <w:rPr>
                <w:b/>
                <w:bCs/>
              </w:rPr>
            </w:pPr>
            <w:r>
              <w:rPr>
                <w:b/>
                <w:bCs/>
              </w:rPr>
              <w:t>Guy V. Zito</w:t>
            </w:r>
          </w:p>
        </w:tc>
        <w:tc>
          <w:tcPr>
            <w:tcW w:w="4945" w:type="dxa"/>
          </w:tcPr>
          <w:p w14:paraId="0EE9006F" w14:textId="2F079FC6" w:rsidR="00D01818" w:rsidRDefault="009D5674" w:rsidP="00D01818">
            <w:pPr>
              <w:ind w:right="840"/>
              <w:jc w:val="center"/>
              <w:rPr>
                <w:b/>
                <w:bCs/>
              </w:rPr>
            </w:pPr>
            <w:r>
              <w:rPr>
                <w:b/>
                <w:bCs/>
              </w:rPr>
              <w:t xml:space="preserve">RSC Chair, </w:t>
            </w:r>
            <w:r w:rsidR="00D544DD">
              <w:rPr>
                <w:b/>
                <w:bCs/>
              </w:rPr>
              <w:t>NPCC Staff</w:t>
            </w:r>
          </w:p>
        </w:tc>
      </w:tr>
      <w:tr w:rsidR="00D01818" w14:paraId="6F4AFE0A" w14:textId="77777777" w:rsidTr="001136C8">
        <w:tc>
          <w:tcPr>
            <w:tcW w:w="4405" w:type="dxa"/>
          </w:tcPr>
          <w:p w14:paraId="0CC963F6" w14:textId="33B71EAA" w:rsidR="00D01818" w:rsidRDefault="00D544DD" w:rsidP="00D01818">
            <w:pPr>
              <w:ind w:right="840"/>
              <w:jc w:val="center"/>
              <w:rPr>
                <w:b/>
                <w:bCs/>
              </w:rPr>
            </w:pPr>
            <w:r>
              <w:rPr>
                <w:b/>
                <w:bCs/>
              </w:rPr>
              <w:t>Gerard Dunbar</w:t>
            </w:r>
          </w:p>
        </w:tc>
        <w:tc>
          <w:tcPr>
            <w:tcW w:w="4945" w:type="dxa"/>
          </w:tcPr>
          <w:p w14:paraId="250C98B4" w14:textId="4AF9973E" w:rsidR="00D01818" w:rsidRDefault="00D544DD" w:rsidP="00D01818">
            <w:pPr>
              <w:ind w:right="840"/>
              <w:jc w:val="center"/>
              <w:rPr>
                <w:b/>
                <w:bCs/>
              </w:rPr>
            </w:pPr>
            <w:r>
              <w:rPr>
                <w:b/>
                <w:bCs/>
              </w:rPr>
              <w:t>NPCC Staff</w:t>
            </w:r>
          </w:p>
        </w:tc>
      </w:tr>
      <w:tr w:rsidR="00D01818" w14:paraId="649A27CE" w14:textId="77777777" w:rsidTr="001136C8">
        <w:tc>
          <w:tcPr>
            <w:tcW w:w="4405" w:type="dxa"/>
          </w:tcPr>
          <w:p w14:paraId="2B00BEDE" w14:textId="19679538" w:rsidR="00D01818" w:rsidRDefault="00D544DD" w:rsidP="00D01818">
            <w:pPr>
              <w:ind w:right="840"/>
              <w:jc w:val="center"/>
              <w:rPr>
                <w:b/>
                <w:bCs/>
              </w:rPr>
            </w:pPr>
            <w:r>
              <w:rPr>
                <w:b/>
                <w:bCs/>
              </w:rPr>
              <w:t>Ruida Shu</w:t>
            </w:r>
          </w:p>
        </w:tc>
        <w:tc>
          <w:tcPr>
            <w:tcW w:w="4945" w:type="dxa"/>
          </w:tcPr>
          <w:p w14:paraId="56A72097" w14:textId="13C0B285" w:rsidR="00D01818" w:rsidRDefault="00D544DD" w:rsidP="00D01818">
            <w:pPr>
              <w:ind w:right="840"/>
              <w:jc w:val="center"/>
              <w:rPr>
                <w:b/>
                <w:bCs/>
              </w:rPr>
            </w:pPr>
            <w:r>
              <w:rPr>
                <w:b/>
                <w:bCs/>
              </w:rPr>
              <w:t>NPCC Staff</w:t>
            </w:r>
          </w:p>
        </w:tc>
      </w:tr>
      <w:tr w:rsidR="00D01818" w14:paraId="4BEBA48F" w14:textId="77777777" w:rsidTr="001136C8">
        <w:tc>
          <w:tcPr>
            <w:tcW w:w="4405" w:type="dxa"/>
          </w:tcPr>
          <w:p w14:paraId="08F5F9B5" w14:textId="3EEFF366" w:rsidR="00D01818" w:rsidRDefault="009D5674" w:rsidP="00D01818">
            <w:pPr>
              <w:ind w:right="840"/>
              <w:jc w:val="center"/>
              <w:rPr>
                <w:b/>
                <w:bCs/>
              </w:rPr>
            </w:pPr>
            <w:r>
              <w:rPr>
                <w:b/>
                <w:bCs/>
              </w:rPr>
              <w:t>Michael Jones</w:t>
            </w:r>
          </w:p>
        </w:tc>
        <w:tc>
          <w:tcPr>
            <w:tcW w:w="4945" w:type="dxa"/>
          </w:tcPr>
          <w:p w14:paraId="5F794F7F" w14:textId="5A27CF3E" w:rsidR="00D01818" w:rsidRDefault="009D5674" w:rsidP="00D01818">
            <w:pPr>
              <w:ind w:right="840"/>
              <w:jc w:val="center"/>
              <w:rPr>
                <w:b/>
                <w:bCs/>
              </w:rPr>
            </w:pPr>
            <w:r>
              <w:rPr>
                <w:b/>
                <w:bCs/>
              </w:rPr>
              <w:t xml:space="preserve"> RCC and RSC Co-Vice Chair, National Grid</w:t>
            </w:r>
          </w:p>
        </w:tc>
      </w:tr>
      <w:tr w:rsidR="00D01818" w14:paraId="0E399EA9" w14:textId="77777777" w:rsidTr="001136C8">
        <w:tc>
          <w:tcPr>
            <w:tcW w:w="4405" w:type="dxa"/>
          </w:tcPr>
          <w:p w14:paraId="2A14F198" w14:textId="531A524D" w:rsidR="00D01818" w:rsidRDefault="009D5674" w:rsidP="00D01818">
            <w:pPr>
              <w:ind w:right="840"/>
              <w:jc w:val="center"/>
              <w:rPr>
                <w:b/>
                <w:bCs/>
              </w:rPr>
            </w:pPr>
            <w:r>
              <w:rPr>
                <w:b/>
                <w:bCs/>
              </w:rPr>
              <w:t>Herb Schrayshuen</w:t>
            </w:r>
          </w:p>
        </w:tc>
        <w:tc>
          <w:tcPr>
            <w:tcW w:w="4945" w:type="dxa"/>
          </w:tcPr>
          <w:p w14:paraId="0085206D" w14:textId="4012EBC3" w:rsidR="00D01818" w:rsidRDefault="009D5674" w:rsidP="00D01818">
            <w:pPr>
              <w:ind w:right="840"/>
              <w:jc w:val="center"/>
              <w:rPr>
                <w:b/>
                <w:bCs/>
              </w:rPr>
            </w:pPr>
            <w:r>
              <w:rPr>
                <w:b/>
                <w:bCs/>
              </w:rPr>
              <w:t>Power Advisors, LLC</w:t>
            </w:r>
          </w:p>
        </w:tc>
      </w:tr>
      <w:tr w:rsidR="00D01818" w14:paraId="1F5710E6" w14:textId="77777777" w:rsidTr="001136C8">
        <w:tc>
          <w:tcPr>
            <w:tcW w:w="4405" w:type="dxa"/>
          </w:tcPr>
          <w:p w14:paraId="5388818D" w14:textId="4941EA82" w:rsidR="00D01818" w:rsidRDefault="005B0C63" w:rsidP="00D01818">
            <w:pPr>
              <w:ind w:right="840"/>
              <w:jc w:val="center"/>
              <w:rPr>
                <w:b/>
                <w:bCs/>
              </w:rPr>
            </w:pPr>
            <w:r>
              <w:rPr>
                <w:b/>
                <w:bCs/>
              </w:rPr>
              <w:t>NPCC Task Forces</w:t>
            </w:r>
          </w:p>
        </w:tc>
        <w:tc>
          <w:tcPr>
            <w:tcW w:w="4945" w:type="dxa"/>
          </w:tcPr>
          <w:p w14:paraId="36DEE07E" w14:textId="1A1AD03F" w:rsidR="00D01818" w:rsidRDefault="005B0C63" w:rsidP="00D01818">
            <w:pPr>
              <w:ind w:right="840"/>
              <w:jc w:val="center"/>
              <w:rPr>
                <w:b/>
                <w:bCs/>
              </w:rPr>
            </w:pPr>
            <w:r>
              <w:rPr>
                <w:b/>
                <w:bCs/>
              </w:rPr>
              <w:t>N/A</w:t>
            </w:r>
          </w:p>
        </w:tc>
      </w:tr>
      <w:tr w:rsidR="00D01818" w14:paraId="4739A0AC" w14:textId="77777777" w:rsidTr="001136C8">
        <w:tc>
          <w:tcPr>
            <w:tcW w:w="4405" w:type="dxa"/>
          </w:tcPr>
          <w:p w14:paraId="6A301A33" w14:textId="4BC4D987" w:rsidR="00D01818" w:rsidRDefault="00D01818" w:rsidP="00D01818">
            <w:pPr>
              <w:ind w:right="840"/>
              <w:jc w:val="center"/>
              <w:rPr>
                <w:b/>
                <w:bCs/>
              </w:rPr>
            </w:pPr>
          </w:p>
        </w:tc>
        <w:tc>
          <w:tcPr>
            <w:tcW w:w="4945" w:type="dxa"/>
          </w:tcPr>
          <w:p w14:paraId="5269FDC7" w14:textId="7F00AB35" w:rsidR="00D01818" w:rsidRDefault="00D01818" w:rsidP="00D01818">
            <w:pPr>
              <w:ind w:right="840"/>
              <w:jc w:val="center"/>
              <w:rPr>
                <w:b/>
                <w:bCs/>
              </w:rPr>
            </w:pPr>
          </w:p>
        </w:tc>
      </w:tr>
      <w:tr w:rsidR="00D01818" w14:paraId="35BDF47E" w14:textId="77777777" w:rsidTr="001136C8">
        <w:tc>
          <w:tcPr>
            <w:tcW w:w="4405" w:type="dxa"/>
          </w:tcPr>
          <w:p w14:paraId="08D5B71C" w14:textId="59D9E948" w:rsidR="00D01818" w:rsidRDefault="00D01818" w:rsidP="00D01818">
            <w:pPr>
              <w:ind w:right="840"/>
              <w:jc w:val="center"/>
              <w:rPr>
                <w:b/>
                <w:bCs/>
              </w:rPr>
            </w:pPr>
          </w:p>
        </w:tc>
        <w:tc>
          <w:tcPr>
            <w:tcW w:w="4945" w:type="dxa"/>
          </w:tcPr>
          <w:p w14:paraId="09DE71BC" w14:textId="57B51AA5" w:rsidR="00D01818" w:rsidRDefault="00D01818" w:rsidP="00D01818">
            <w:pPr>
              <w:ind w:right="840"/>
              <w:jc w:val="center"/>
              <w:rPr>
                <w:b/>
                <w:bCs/>
              </w:rPr>
            </w:pPr>
          </w:p>
        </w:tc>
      </w:tr>
      <w:tr w:rsidR="00D01818" w14:paraId="06C3D05B" w14:textId="77777777" w:rsidTr="001136C8">
        <w:tc>
          <w:tcPr>
            <w:tcW w:w="4405" w:type="dxa"/>
          </w:tcPr>
          <w:p w14:paraId="53594C48" w14:textId="17D755D0" w:rsidR="00D01818" w:rsidRDefault="00D01818" w:rsidP="00D01818">
            <w:pPr>
              <w:ind w:right="840"/>
              <w:jc w:val="center"/>
              <w:rPr>
                <w:b/>
                <w:bCs/>
              </w:rPr>
            </w:pPr>
          </w:p>
        </w:tc>
        <w:tc>
          <w:tcPr>
            <w:tcW w:w="4945" w:type="dxa"/>
          </w:tcPr>
          <w:p w14:paraId="23D03D13" w14:textId="59CC18A9" w:rsidR="00D01818" w:rsidRDefault="00D01818" w:rsidP="00D01818">
            <w:pPr>
              <w:ind w:right="840"/>
              <w:jc w:val="center"/>
              <w:rPr>
                <w:b/>
                <w:bCs/>
              </w:rPr>
            </w:pPr>
          </w:p>
        </w:tc>
      </w:tr>
      <w:tr w:rsidR="00D01818" w14:paraId="0BF7577E" w14:textId="77777777" w:rsidTr="001136C8">
        <w:tc>
          <w:tcPr>
            <w:tcW w:w="4405" w:type="dxa"/>
          </w:tcPr>
          <w:p w14:paraId="211CED5B" w14:textId="3B03BA32" w:rsidR="00D01818" w:rsidRDefault="00D01818" w:rsidP="00D01818">
            <w:pPr>
              <w:ind w:right="840"/>
              <w:jc w:val="center"/>
              <w:rPr>
                <w:b/>
                <w:bCs/>
              </w:rPr>
            </w:pPr>
          </w:p>
        </w:tc>
        <w:tc>
          <w:tcPr>
            <w:tcW w:w="4945" w:type="dxa"/>
          </w:tcPr>
          <w:p w14:paraId="6DCA7BAC" w14:textId="05DAFABE" w:rsidR="00D01818" w:rsidRDefault="00D01818" w:rsidP="00D01818">
            <w:pPr>
              <w:ind w:right="840"/>
              <w:jc w:val="center"/>
              <w:rPr>
                <w:b/>
                <w:bCs/>
              </w:rPr>
            </w:pPr>
          </w:p>
        </w:tc>
      </w:tr>
      <w:tr w:rsidR="00D01818" w14:paraId="74E1C652" w14:textId="77777777" w:rsidTr="001136C8">
        <w:tc>
          <w:tcPr>
            <w:tcW w:w="4405" w:type="dxa"/>
          </w:tcPr>
          <w:p w14:paraId="2AE446BB" w14:textId="190ADB65" w:rsidR="00D01818" w:rsidRDefault="00D01818" w:rsidP="00D01818">
            <w:pPr>
              <w:ind w:right="840"/>
              <w:jc w:val="center"/>
              <w:rPr>
                <w:b/>
                <w:bCs/>
              </w:rPr>
            </w:pPr>
          </w:p>
        </w:tc>
        <w:tc>
          <w:tcPr>
            <w:tcW w:w="4945" w:type="dxa"/>
          </w:tcPr>
          <w:p w14:paraId="127A3221" w14:textId="3CD1FB5A" w:rsidR="00D01818" w:rsidRDefault="00D01818" w:rsidP="00D01818">
            <w:pPr>
              <w:ind w:right="840"/>
              <w:jc w:val="center"/>
              <w:rPr>
                <w:b/>
                <w:bCs/>
              </w:rPr>
            </w:pPr>
          </w:p>
        </w:tc>
      </w:tr>
      <w:tr w:rsidR="00D01818" w14:paraId="09620831" w14:textId="77777777" w:rsidTr="001136C8">
        <w:tc>
          <w:tcPr>
            <w:tcW w:w="4405" w:type="dxa"/>
          </w:tcPr>
          <w:p w14:paraId="148229AF" w14:textId="508F7341" w:rsidR="00D01818" w:rsidRDefault="00D01818" w:rsidP="00D01818">
            <w:pPr>
              <w:ind w:right="840"/>
              <w:jc w:val="center"/>
              <w:rPr>
                <w:b/>
                <w:bCs/>
              </w:rPr>
            </w:pPr>
          </w:p>
        </w:tc>
        <w:tc>
          <w:tcPr>
            <w:tcW w:w="4945" w:type="dxa"/>
          </w:tcPr>
          <w:p w14:paraId="6085D5A5" w14:textId="5EA48B9A" w:rsidR="00D01818" w:rsidRDefault="00D01818" w:rsidP="00D01818">
            <w:pPr>
              <w:ind w:right="840"/>
              <w:jc w:val="center"/>
              <w:rPr>
                <w:b/>
                <w:bCs/>
              </w:rPr>
            </w:pPr>
          </w:p>
        </w:tc>
      </w:tr>
      <w:tr w:rsidR="00D01818" w14:paraId="03606807" w14:textId="77777777" w:rsidTr="001136C8">
        <w:tc>
          <w:tcPr>
            <w:tcW w:w="4405" w:type="dxa"/>
          </w:tcPr>
          <w:p w14:paraId="10E0ECD6" w14:textId="2A455BFB" w:rsidR="00D01818" w:rsidRDefault="00D01818" w:rsidP="00D01818">
            <w:pPr>
              <w:ind w:right="840"/>
              <w:jc w:val="center"/>
              <w:rPr>
                <w:b/>
                <w:bCs/>
              </w:rPr>
            </w:pPr>
          </w:p>
        </w:tc>
        <w:tc>
          <w:tcPr>
            <w:tcW w:w="4945" w:type="dxa"/>
          </w:tcPr>
          <w:p w14:paraId="1FEA8797" w14:textId="698C7FF7" w:rsidR="00D01818" w:rsidRDefault="00D01818" w:rsidP="00D01818">
            <w:pPr>
              <w:ind w:right="840"/>
              <w:jc w:val="center"/>
              <w:rPr>
                <w:b/>
                <w:bCs/>
              </w:rPr>
            </w:pPr>
          </w:p>
        </w:tc>
      </w:tr>
      <w:tr w:rsidR="00D01818" w14:paraId="3F2CD7C8" w14:textId="77777777" w:rsidTr="001136C8">
        <w:tc>
          <w:tcPr>
            <w:tcW w:w="4405" w:type="dxa"/>
          </w:tcPr>
          <w:p w14:paraId="2483828D" w14:textId="41E67E15" w:rsidR="00D01818" w:rsidRDefault="00D01818" w:rsidP="00D01818">
            <w:pPr>
              <w:ind w:right="840"/>
              <w:jc w:val="center"/>
              <w:rPr>
                <w:b/>
                <w:bCs/>
              </w:rPr>
            </w:pPr>
          </w:p>
        </w:tc>
        <w:tc>
          <w:tcPr>
            <w:tcW w:w="4945" w:type="dxa"/>
          </w:tcPr>
          <w:p w14:paraId="643422ED" w14:textId="4E160B95" w:rsidR="00D01818" w:rsidRDefault="00D01818" w:rsidP="00D01818">
            <w:pPr>
              <w:ind w:right="840"/>
              <w:jc w:val="center"/>
              <w:rPr>
                <w:b/>
                <w:bCs/>
              </w:rPr>
            </w:pPr>
          </w:p>
        </w:tc>
      </w:tr>
      <w:tr w:rsidR="00594067" w14:paraId="3D953EBC" w14:textId="77777777" w:rsidTr="001136C8">
        <w:tc>
          <w:tcPr>
            <w:tcW w:w="4405" w:type="dxa"/>
          </w:tcPr>
          <w:p w14:paraId="6FF285BC" w14:textId="427FB38F" w:rsidR="00594067" w:rsidRDefault="00594067" w:rsidP="00D01818">
            <w:pPr>
              <w:ind w:right="840"/>
              <w:jc w:val="center"/>
              <w:rPr>
                <w:b/>
                <w:bCs/>
              </w:rPr>
            </w:pPr>
          </w:p>
        </w:tc>
        <w:tc>
          <w:tcPr>
            <w:tcW w:w="4945" w:type="dxa"/>
          </w:tcPr>
          <w:p w14:paraId="46015E8E" w14:textId="3EC73FB3" w:rsidR="00594067" w:rsidRDefault="00594067" w:rsidP="00D01818">
            <w:pPr>
              <w:ind w:right="840"/>
              <w:jc w:val="center"/>
              <w:rPr>
                <w:b/>
                <w:bCs/>
              </w:rPr>
            </w:pPr>
          </w:p>
        </w:tc>
      </w:tr>
      <w:tr w:rsidR="00D01818" w14:paraId="56417976" w14:textId="77777777" w:rsidTr="001136C8">
        <w:tc>
          <w:tcPr>
            <w:tcW w:w="4405" w:type="dxa"/>
          </w:tcPr>
          <w:p w14:paraId="365EECE6" w14:textId="38185D2D" w:rsidR="00D01818" w:rsidRDefault="00D01818" w:rsidP="00D01818">
            <w:pPr>
              <w:ind w:right="840"/>
              <w:jc w:val="center"/>
              <w:rPr>
                <w:b/>
                <w:bCs/>
              </w:rPr>
            </w:pPr>
          </w:p>
        </w:tc>
        <w:tc>
          <w:tcPr>
            <w:tcW w:w="4945" w:type="dxa"/>
          </w:tcPr>
          <w:p w14:paraId="72B2F3D7" w14:textId="7CE3976E" w:rsidR="00D01818" w:rsidRDefault="00D01818" w:rsidP="00D01818">
            <w:pPr>
              <w:ind w:right="840"/>
              <w:jc w:val="center"/>
              <w:rPr>
                <w:b/>
                <w:bCs/>
              </w:rPr>
            </w:pPr>
          </w:p>
        </w:tc>
      </w:tr>
    </w:tbl>
    <w:p w14:paraId="28DD9589" w14:textId="77777777" w:rsidR="001E2F34" w:rsidRDefault="001E2F34" w:rsidP="00971CBD">
      <w:pPr>
        <w:ind w:right="840"/>
        <w:rPr>
          <w:b/>
          <w:bCs/>
        </w:rPr>
      </w:pPr>
    </w:p>
    <w:p w14:paraId="57BE714D" w14:textId="17B8E729" w:rsidR="00971CBD" w:rsidRDefault="00971CBD" w:rsidP="0078138A">
      <w:pPr>
        <w:ind w:right="630"/>
        <w:rPr>
          <w:b/>
          <w:bCs/>
        </w:rPr>
      </w:pPr>
      <w:r>
        <w:rPr>
          <w:b/>
          <w:bCs/>
        </w:rPr>
        <w:t xml:space="preserve">NPCC </w:t>
      </w:r>
      <w:r w:rsidR="0078138A">
        <w:rPr>
          <w:b/>
          <w:bCs/>
        </w:rPr>
        <w:t>a</w:t>
      </w:r>
      <w:r>
        <w:rPr>
          <w:b/>
          <w:bCs/>
        </w:rPr>
        <w:t>lso thanks the Regional Standards Committee</w:t>
      </w:r>
      <w:r w:rsidR="00946D75">
        <w:rPr>
          <w:b/>
          <w:bCs/>
        </w:rPr>
        <w:t xml:space="preserve"> (RSC)</w:t>
      </w:r>
      <w:r>
        <w:rPr>
          <w:b/>
          <w:bCs/>
        </w:rPr>
        <w:t xml:space="preserve"> and the </w:t>
      </w:r>
      <w:r w:rsidR="00D260C3">
        <w:rPr>
          <w:b/>
          <w:bCs/>
        </w:rPr>
        <w:t>S</w:t>
      </w:r>
      <w:r>
        <w:rPr>
          <w:b/>
          <w:bCs/>
        </w:rPr>
        <w:t xml:space="preserve">tate and </w:t>
      </w:r>
      <w:r w:rsidR="00D260C3">
        <w:rPr>
          <w:b/>
          <w:bCs/>
        </w:rPr>
        <w:t>P</w:t>
      </w:r>
      <w:r>
        <w:rPr>
          <w:b/>
          <w:bCs/>
        </w:rPr>
        <w:t>rovincial regulatory authorities who provided guidance</w:t>
      </w:r>
      <w:r w:rsidR="0078138A">
        <w:rPr>
          <w:b/>
          <w:bCs/>
        </w:rPr>
        <w:t xml:space="preserve"> and information</w:t>
      </w:r>
      <w:r>
        <w:rPr>
          <w:b/>
          <w:bCs/>
        </w:rPr>
        <w:t xml:space="preserve"> during the development of this</w:t>
      </w:r>
      <w:r w:rsidR="0078138A">
        <w:rPr>
          <w:b/>
          <w:bCs/>
        </w:rPr>
        <w:t xml:space="preserve"> </w:t>
      </w:r>
      <w:r w:rsidR="00961053">
        <w:rPr>
          <w:b/>
          <w:bCs/>
        </w:rPr>
        <w:t>whitepaper</w:t>
      </w:r>
      <w:r>
        <w:rPr>
          <w:b/>
          <w:bCs/>
        </w:rPr>
        <w:t>.</w:t>
      </w:r>
    </w:p>
    <w:p w14:paraId="400D6A38" w14:textId="77777777" w:rsidR="00E909C9" w:rsidRDefault="00E909C9" w:rsidP="00E909C9">
      <w:pPr>
        <w:ind w:right="840"/>
        <w:jc w:val="center"/>
        <w:rPr>
          <w:b/>
          <w:bCs/>
        </w:rPr>
      </w:pPr>
      <w:r>
        <w:rPr>
          <w:b/>
          <w:bCs/>
        </w:rPr>
        <w:t>Revision History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4"/>
        <w:gridCol w:w="1953"/>
        <w:gridCol w:w="3023"/>
        <w:gridCol w:w="2620"/>
      </w:tblGrid>
      <w:tr w:rsidR="00E909C9" w14:paraId="22DF25CD" w14:textId="77777777" w:rsidTr="001E2F34">
        <w:tc>
          <w:tcPr>
            <w:tcW w:w="1754" w:type="dxa"/>
            <w:tcBorders>
              <w:top w:val="single" w:sz="4" w:space="0" w:color="auto"/>
              <w:left w:val="single" w:sz="4" w:space="0" w:color="auto"/>
              <w:bottom w:val="single" w:sz="4" w:space="0" w:color="auto"/>
              <w:right w:val="single" w:sz="4" w:space="0" w:color="auto"/>
            </w:tcBorders>
          </w:tcPr>
          <w:p w14:paraId="5DB0B89D" w14:textId="77777777" w:rsidR="00E909C9" w:rsidRDefault="00E909C9">
            <w:pPr>
              <w:ind w:right="840"/>
              <w:rPr>
                <w:b/>
                <w:bCs/>
              </w:rPr>
            </w:pPr>
            <w:r>
              <w:rPr>
                <w:b/>
                <w:bCs/>
              </w:rPr>
              <w:t>Version</w:t>
            </w:r>
          </w:p>
        </w:tc>
        <w:tc>
          <w:tcPr>
            <w:tcW w:w="1851" w:type="dxa"/>
            <w:tcBorders>
              <w:top w:val="single" w:sz="4" w:space="0" w:color="auto"/>
              <w:left w:val="single" w:sz="4" w:space="0" w:color="auto"/>
              <w:bottom w:val="single" w:sz="4" w:space="0" w:color="auto"/>
              <w:right w:val="single" w:sz="4" w:space="0" w:color="auto"/>
            </w:tcBorders>
          </w:tcPr>
          <w:p w14:paraId="5FA749CE" w14:textId="77777777" w:rsidR="00E909C9" w:rsidRDefault="00E909C9">
            <w:pPr>
              <w:ind w:right="840"/>
              <w:rPr>
                <w:b/>
                <w:bCs/>
              </w:rPr>
            </w:pPr>
            <w:r>
              <w:rPr>
                <w:b/>
                <w:bCs/>
              </w:rPr>
              <w:t>Date</w:t>
            </w:r>
          </w:p>
        </w:tc>
        <w:tc>
          <w:tcPr>
            <w:tcW w:w="3089" w:type="dxa"/>
            <w:tcBorders>
              <w:top w:val="single" w:sz="4" w:space="0" w:color="auto"/>
              <w:left w:val="single" w:sz="4" w:space="0" w:color="auto"/>
              <w:bottom w:val="single" w:sz="4" w:space="0" w:color="auto"/>
              <w:right w:val="single" w:sz="4" w:space="0" w:color="auto"/>
            </w:tcBorders>
          </w:tcPr>
          <w:p w14:paraId="2FC75DD2" w14:textId="77777777" w:rsidR="00E909C9" w:rsidRDefault="00E909C9">
            <w:pPr>
              <w:ind w:right="840"/>
              <w:rPr>
                <w:b/>
                <w:bCs/>
              </w:rPr>
            </w:pPr>
            <w:r>
              <w:rPr>
                <w:b/>
                <w:bCs/>
              </w:rPr>
              <w:t>Action</w:t>
            </w:r>
          </w:p>
        </w:tc>
        <w:tc>
          <w:tcPr>
            <w:tcW w:w="2656" w:type="dxa"/>
            <w:tcBorders>
              <w:top w:val="single" w:sz="4" w:space="0" w:color="auto"/>
              <w:left w:val="single" w:sz="4" w:space="0" w:color="auto"/>
              <w:bottom w:val="single" w:sz="4" w:space="0" w:color="auto"/>
              <w:right w:val="single" w:sz="4" w:space="0" w:color="auto"/>
            </w:tcBorders>
          </w:tcPr>
          <w:p w14:paraId="0E67100B" w14:textId="77777777" w:rsidR="00E909C9" w:rsidRDefault="00E909C9">
            <w:pPr>
              <w:ind w:right="840"/>
              <w:rPr>
                <w:b/>
                <w:bCs/>
              </w:rPr>
            </w:pPr>
            <w:r>
              <w:rPr>
                <w:b/>
                <w:bCs/>
              </w:rPr>
              <w:t>Change Tracking (New, Errata or Revisions)</w:t>
            </w:r>
          </w:p>
        </w:tc>
      </w:tr>
      <w:tr w:rsidR="00E909C9" w14:paraId="1615679D" w14:textId="77777777" w:rsidTr="001E2F34">
        <w:tc>
          <w:tcPr>
            <w:tcW w:w="1754" w:type="dxa"/>
            <w:tcBorders>
              <w:top w:val="single" w:sz="4" w:space="0" w:color="auto"/>
              <w:left w:val="single" w:sz="4" w:space="0" w:color="auto"/>
              <w:bottom w:val="single" w:sz="4" w:space="0" w:color="auto"/>
              <w:right w:val="single" w:sz="4" w:space="0" w:color="auto"/>
            </w:tcBorders>
            <w:hideMark/>
          </w:tcPr>
          <w:p w14:paraId="65B9FEF7" w14:textId="77777777" w:rsidR="00E909C9" w:rsidRDefault="00E909C9">
            <w:pPr>
              <w:ind w:right="840"/>
              <w:jc w:val="center"/>
              <w:rPr>
                <w:b/>
                <w:bCs/>
              </w:rPr>
            </w:pPr>
            <w:r>
              <w:rPr>
                <w:b/>
                <w:bCs/>
              </w:rPr>
              <w:t>1</w:t>
            </w:r>
          </w:p>
        </w:tc>
        <w:tc>
          <w:tcPr>
            <w:tcW w:w="1851" w:type="dxa"/>
            <w:tcBorders>
              <w:top w:val="single" w:sz="4" w:space="0" w:color="auto"/>
              <w:left w:val="single" w:sz="4" w:space="0" w:color="auto"/>
              <w:bottom w:val="single" w:sz="4" w:space="0" w:color="auto"/>
              <w:right w:val="single" w:sz="4" w:space="0" w:color="auto"/>
            </w:tcBorders>
            <w:hideMark/>
          </w:tcPr>
          <w:p w14:paraId="2B772D3D" w14:textId="44020009" w:rsidR="00E909C9" w:rsidRDefault="005B351F">
            <w:pPr>
              <w:ind w:right="840"/>
              <w:rPr>
                <w:b/>
                <w:bCs/>
              </w:rPr>
            </w:pPr>
            <w:r>
              <w:rPr>
                <w:b/>
                <w:bCs/>
              </w:rPr>
              <w:t>XX</w:t>
            </w:r>
            <w:r w:rsidR="00E909C9">
              <w:rPr>
                <w:b/>
                <w:bCs/>
              </w:rPr>
              <w:t>/</w:t>
            </w:r>
            <w:r>
              <w:rPr>
                <w:b/>
                <w:bCs/>
              </w:rPr>
              <w:t>XX</w:t>
            </w:r>
            <w:r w:rsidR="00E909C9">
              <w:rPr>
                <w:b/>
                <w:bCs/>
              </w:rPr>
              <w:t>/</w:t>
            </w:r>
            <w:r>
              <w:rPr>
                <w:b/>
                <w:bCs/>
              </w:rPr>
              <w:t>21</w:t>
            </w:r>
          </w:p>
        </w:tc>
        <w:tc>
          <w:tcPr>
            <w:tcW w:w="3089" w:type="dxa"/>
            <w:tcBorders>
              <w:top w:val="single" w:sz="4" w:space="0" w:color="auto"/>
              <w:left w:val="single" w:sz="4" w:space="0" w:color="auto"/>
              <w:bottom w:val="single" w:sz="4" w:space="0" w:color="auto"/>
              <w:right w:val="single" w:sz="4" w:space="0" w:color="auto"/>
            </w:tcBorders>
            <w:hideMark/>
          </w:tcPr>
          <w:p w14:paraId="160F3908" w14:textId="77777777" w:rsidR="00E909C9" w:rsidRDefault="00E909C9">
            <w:pPr>
              <w:ind w:right="840"/>
              <w:rPr>
                <w:b/>
                <w:bCs/>
              </w:rPr>
            </w:pPr>
            <w:r>
              <w:rPr>
                <w:b/>
                <w:bCs/>
              </w:rPr>
              <w:t>Effective Date</w:t>
            </w:r>
          </w:p>
        </w:tc>
        <w:tc>
          <w:tcPr>
            <w:tcW w:w="2656" w:type="dxa"/>
            <w:tcBorders>
              <w:top w:val="single" w:sz="4" w:space="0" w:color="auto"/>
              <w:left w:val="single" w:sz="4" w:space="0" w:color="auto"/>
              <w:bottom w:val="single" w:sz="4" w:space="0" w:color="auto"/>
              <w:right w:val="single" w:sz="4" w:space="0" w:color="auto"/>
            </w:tcBorders>
            <w:hideMark/>
          </w:tcPr>
          <w:p w14:paraId="610BA067" w14:textId="77777777" w:rsidR="00E909C9" w:rsidRDefault="00E909C9">
            <w:pPr>
              <w:ind w:right="840"/>
              <w:rPr>
                <w:b/>
                <w:bCs/>
              </w:rPr>
            </w:pPr>
            <w:r>
              <w:rPr>
                <w:b/>
                <w:bCs/>
              </w:rPr>
              <w:t>New</w:t>
            </w:r>
          </w:p>
        </w:tc>
      </w:tr>
    </w:tbl>
    <w:p w14:paraId="6CF16C4A" w14:textId="53509D2C" w:rsidR="00886075" w:rsidRDefault="00886075" w:rsidP="003469FD">
      <w:pPr>
        <w:jc w:val="center"/>
        <w:rPr>
          <w:b/>
          <w:sz w:val="32"/>
          <w:szCs w:val="32"/>
        </w:rPr>
      </w:pPr>
    </w:p>
    <w:p w14:paraId="56AA72A8" w14:textId="63FD706B" w:rsidR="005B351F" w:rsidRDefault="005B351F" w:rsidP="003469FD">
      <w:pPr>
        <w:jc w:val="center"/>
        <w:rPr>
          <w:b/>
          <w:sz w:val="32"/>
          <w:szCs w:val="32"/>
        </w:rPr>
      </w:pPr>
    </w:p>
    <w:p w14:paraId="0CCEAD77" w14:textId="1C82C113" w:rsidR="005B351F" w:rsidRDefault="005B351F" w:rsidP="003469FD">
      <w:pPr>
        <w:jc w:val="center"/>
        <w:rPr>
          <w:b/>
          <w:sz w:val="32"/>
          <w:szCs w:val="32"/>
        </w:rPr>
      </w:pPr>
    </w:p>
    <w:p w14:paraId="5F35AF85" w14:textId="5C1C6E22" w:rsidR="005B351F" w:rsidRDefault="005B351F" w:rsidP="003469FD">
      <w:pPr>
        <w:jc w:val="center"/>
        <w:rPr>
          <w:b/>
          <w:sz w:val="32"/>
          <w:szCs w:val="32"/>
        </w:rPr>
      </w:pPr>
    </w:p>
    <w:p w14:paraId="49B9EF62" w14:textId="77777777" w:rsidR="005B351F" w:rsidRDefault="005B351F" w:rsidP="003469FD">
      <w:pPr>
        <w:jc w:val="center"/>
        <w:rPr>
          <w:b/>
          <w:sz w:val="32"/>
          <w:szCs w:val="32"/>
        </w:rPr>
      </w:pPr>
    </w:p>
    <w:bookmarkStart w:id="2" w:name="_Toc516650262" w:displacedByCustomXml="next"/>
    <w:sdt>
      <w:sdtPr>
        <w:rPr>
          <w:rFonts w:asciiTheme="minorHAnsi" w:eastAsiaTheme="minorHAnsi" w:hAnsiTheme="minorHAnsi" w:cstheme="minorBidi"/>
          <w:color w:val="auto"/>
          <w:sz w:val="22"/>
          <w:szCs w:val="22"/>
        </w:rPr>
        <w:id w:val="-1637331884"/>
        <w:docPartObj>
          <w:docPartGallery w:val="Table of Contents"/>
          <w:docPartUnique/>
        </w:docPartObj>
      </w:sdtPr>
      <w:sdtEndPr>
        <w:rPr>
          <w:b/>
          <w:bCs/>
          <w:noProof/>
        </w:rPr>
      </w:sdtEndPr>
      <w:sdtContent>
        <w:p w14:paraId="04D45184" w14:textId="6F5DDCC3" w:rsidR="00EF714D" w:rsidRDefault="00EF714D" w:rsidP="009410DF">
          <w:pPr>
            <w:pStyle w:val="TOCHeading"/>
            <w:spacing w:before="0"/>
          </w:pPr>
          <w:r>
            <w:t>Contents</w:t>
          </w:r>
        </w:p>
        <w:p w14:paraId="1210FFA6" w14:textId="57609BCE" w:rsidR="00630B96" w:rsidRDefault="00EF714D">
          <w:pPr>
            <w:pStyle w:val="TOC1"/>
            <w:tabs>
              <w:tab w:val="right" w:leader="dot" w:pos="9350"/>
            </w:tabs>
            <w:rPr>
              <w:rFonts w:eastAsiaTheme="minorEastAsia"/>
              <w:noProof/>
            </w:rPr>
          </w:pPr>
          <w:r>
            <w:fldChar w:fldCharType="begin"/>
          </w:r>
          <w:r>
            <w:instrText xml:space="preserve"> TOC \o "1-3" \h \z \u </w:instrText>
          </w:r>
          <w:r>
            <w:fldChar w:fldCharType="separate"/>
          </w:r>
          <w:hyperlink w:anchor="_Toc71648049" w:history="1">
            <w:r w:rsidR="00630B96" w:rsidRPr="004B0F9C">
              <w:rPr>
                <w:rStyle w:val="Hyperlink"/>
                <w:noProof/>
              </w:rPr>
              <w:t>Objective</w:t>
            </w:r>
            <w:r w:rsidR="00630B96">
              <w:rPr>
                <w:noProof/>
                <w:webHidden/>
              </w:rPr>
              <w:tab/>
            </w:r>
            <w:r w:rsidR="00630B96">
              <w:rPr>
                <w:noProof/>
                <w:webHidden/>
              </w:rPr>
              <w:fldChar w:fldCharType="begin"/>
            </w:r>
            <w:r w:rsidR="00630B96">
              <w:rPr>
                <w:noProof/>
                <w:webHidden/>
              </w:rPr>
              <w:instrText xml:space="preserve"> PAGEREF _Toc71648049 \h </w:instrText>
            </w:r>
            <w:r w:rsidR="00630B96">
              <w:rPr>
                <w:noProof/>
                <w:webHidden/>
              </w:rPr>
            </w:r>
            <w:r w:rsidR="00630B96">
              <w:rPr>
                <w:noProof/>
                <w:webHidden/>
              </w:rPr>
              <w:fldChar w:fldCharType="separate"/>
            </w:r>
            <w:r w:rsidR="00E9312F">
              <w:rPr>
                <w:noProof/>
                <w:webHidden/>
              </w:rPr>
              <w:t>5</w:t>
            </w:r>
            <w:r w:rsidR="00630B96">
              <w:rPr>
                <w:noProof/>
                <w:webHidden/>
              </w:rPr>
              <w:fldChar w:fldCharType="end"/>
            </w:r>
          </w:hyperlink>
        </w:p>
        <w:p w14:paraId="312C2D44" w14:textId="0BE02FA8" w:rsidR="00630B96" w:rsidRDefault="00630B96">
          <w:pPr>
            <w:pStyle w:val="TOC1"/>
            <w:tabs>
              <w:tab w:val="right" w:leader="dot" w:pos="9350"/>
            </w:tabs>
            <w:rPr>
              <w:rFonts w:eastAsiaTheme="minorEastAsia"/>
              <w:noProof/>
            </w:rPr>
          </w:pPr>
          <w:hyperlink w:anchor="_Toc71648050" w:history="1">
            <w:r w:rsidRPr="004B0F9C">
              <w:rPr>
                <w:rStyle w:val="Hyperlink"/>
                <w:noProof/>
              </w:rPr>
              <w:t>NPCC Reliability Directories</w:t>
            </w:r>
            <w:r>
              <w:rPr>
                <w:noProof/>
                <w:webHidden/>
              </w:rPr>
              <w:tab/>
            </w:r>
            <w:r>
              <w:rPr>
                <w:noProof/>
                <w:webHidden/>
              </w:rPr>
              <w:fldChar w:fldCharType="begin"/>
            </w:r>
            <w:r>
              <w:rPr>
                <w:noProof/>
                <w:webHidden/>
              </w:rPr>
              <w:instrText xml:space="preserve"> PAGEREF _Toc71648050 \h </w:instrText>
            </w:r>
            <w:r>
              <w:rPr>
                <w:noProof/>
                <w:webHidden/>
              </w:rPr>
            </w:r>
            <w:r>
              <w:rPr>
                <w:noProof/>
                <w:webHidden/>
              </w:rPr>
              <w:fldChar w:fldCharType="separate"/>
            </w:r>
            <w:r w:rsidR="00E9312F">
              <w:rPr>
                <w:noProof/>
                <w:webHidden/>
              </w:rPr>
              <w:t>6</w:t>
            </w:r>
            <w:r>
              <w:rPr>
                <w:noProof/>
                <w:webHidden/>
              </w:rPr>
              <w:fldChar w:fldCharType="end"/>
            </w:r>
          </w:hyperlink>
        </w:p>
        <w:p w14:paraId="06D158C2" w14:textId="00C03289" w:rsidR="00630B96" w:rsidRDefault="00630B96">
          <w:pPr>
            <w:pStyle w:val="TOC2"/>
            <w:rPr>
              <w:rFonts w:eastAsiaTheme="minorEastAsia"/>
              <w:b w:val="0"/>
            </w:rPr>
          </w:pPr>
          <w:hyperlink w:anchor="_Toc71648051" w:history="1">
            <w:r w:rsidRPr="004B0F9C">
              <w:rPr>
                <w:rStyle w:val="Hyperlink"/>
              </w:rPr>
              <w:t>Directory # 1 - Design and Operation of the Bulk Power System</w:t>
            </w:r>
            <w:r>
              <w:rPr>
                <w:webHidden/>
              </w:rPr>
              <w:tab/>
            </w:r>
            <w:r>
              <w:rPr>
                <w:webHidden/>
              </w:rPr>
              <w:fldChar w:fldCharType="begin"/>
            </w:r>
            <w:r>
              <w:rPr>
                <w:webHidden/>
              </w:rPr>
              <w:instrText xml:space="preserve"> PAGEREF _Toc71648051 \h </w:instrText>
            </w:r>
            <w:r>
              <w:rPr>
                <w:webHidden/>
              </w:rPr>
            </w:r>
            <w:r>
              <w:rPr>
                <w:webHidden/>
              </w:rPr>
              <w:fldChar w:fldCharType="separate"/>
            </w:r>
            <w:r w:rsidR="00E9312F">
              <w:rPr>
                <w:webHidden/>
              </w:rPr>
              <w:t>7</w:t>
            </w:r>
            <w:r>
              <w:rPr>
                <w:webHidden/>
              </w:rPr>
              <w:fldChar w:fldCharType="end"/>
            </w:r>
          </w:hyperlink>
        </w:p>
        <w:p w14:paraId="2846AFCB" w14:textId="304E6175" w:rsidR="00630B96" w:rsidRDefault="00630B96">
          <w:pPr>
            <w:pStyle w:val="TOC2"/>
            <w:rPr>
              <w:rFonts w:eastAsiaTheme="minorEastAsia"/>
              <w:b w:val="0"/>
            </w:rPr>
          </w:pPr>
          <w:hyperlink w:anchor="_Toc71648052" w:history="1">
            <w:r w:rsidRPr="004B0F9C">
              <w:rPr>
                <w:rStyle w:val="Hyperlink"/>
              </w:rPr>
              <w:t>Directory # 2 - Emergency Operations</w:t>
            </w:r>
            <w:r>
              <w:rPr>
                <w:webHidden/>
              </w:rPr>
              <w:tab/>
            </w:r>
            <w:r>
              <w:rPr>
                <w:webHidden/>
              </w:rPr>
              <w:fldChar w:fldCharType="begin"/>
            </w:r>
            <w:r>
              <w:rPr>
                <w:webHidden/>
              </w:rPr>
              <w:instrText xml:space="preserve"> PAGEREF _Toc71648052 \h </w:instrText>
            </w:r>
            <w:r>
              <w:rPr>
                <w:webHidden/>
              </w:rPr>
            </w:r>
            <w:r>
              <w:rPr>
                <w:webHidden/>
              </w:rPr>
              <w:fldChar w:fldCharType="separate"/>
            </w:r>
            <w:r w:rsidR="00E9312F">
              <w:rPr>
                <w:webHidden/>
              </w:rPr>
              <w:t>8</w:t>
            </w:r>
            <w:r>
              <w:rPr>
                <w:webHidden/>
              </w:rPr>
              <w:fldChar w:fldCharType="end"/>
            </w:r>
          </w:hyperlink>
        </w:p>
        <w:p w14:paraId="3AD2C3C1" w14:textId="1D84166F" w:rsidR="00630B96" w:rsidRDefault="00630B96">
          <w:pPr>
            <w:pStyle w:val="TOC2"/>
            <w:rPr>
              <w:rFonts w:eastAsiaTheme="minorEastAsia"/>
              <w:b w:val="0"/>
            </w:rPr>
          </w:pPr>
          <w:hyperlink w:anchor="_Toc71648053" w:history="1">
            <w:r w:rsidRPr="004B0F9C">
              <w:rPr>
                <w:rStyle w:val="Hyperlink"/>
              </w:rPr>
              <w:t>Directory # 4 - System Protection Criteria</w:t>
            </w:r>
            <w:r>
              <w:rPr>
                <w:webHidden/>
              </w:rPr>
              <w:tab/>
            </w:r>
            <w:r>
              <w:rPr>
                <w:webHidden/>
              </w:rPr>
              <w:fldChar w:fldCharType="begin"/>
            </w:r>
            <w:r>
              <w:rPr>
                <w:webHidden/>
              </w:rPr>
              <w:instrText xml:space="preserve"> PAGEREF _Toc71648053 \h </w:instrText>
            </w:r>
            <w:r>
              <w:rPr>
                <w:webHidden/>
              </w:rPr>
            </w:r>
            <w:r>
              <w:rPr>
                <w:webHidden/>
              </w:rPr>
              <w:fldChar w:fldCharType="separate"/>
            </w:r>
            <w:r w:rsidR="00E9312F">
              <w:rPr>
                <w:webHidden/>
              </w:rPr>
              <w:t>9</w:t>
            </w:r>
            <w:r>
              <w:rPr>
                <w:webHidden/>
              </w:rPr>
              <w:fldChar w:fldCharType="end"/>
            </w:r>
          </w:hyperlink>
        </w:p>
        <w:p w14:paraId="42ACA81E" w14:textId="6C617A40" w:rsidR="00630B96" w:rsidRDefault="00630B96">
          <w:pPr>
            <w:pStyle w:val="TOC2"/>
            <w:rPr>
              <w:rFonts w:eastAsiaTheme="minorEastAsia"/>
              <w:b w:val="0"/>
            </w:rPr>
          </w:pPr>
          <w:hyperlink w:anchor="_Toc71648054" w:history="1">
            <w:r w:rsidRPr="004B0F9C">
              <w:rPr>
                <w:rStyle w:val="Hyperlink"/>
              </w:rPr>
              <w:t>Directory # 5 - Reserve</w:t>
            </w:r>
            <w:r>
              <w:rPr>
                <w:webHidden/>
              </w:rPr>
              <w:tab/>
            </w:r>
            <w:r>
              <w:rPr>
                <w:webHidden/>
              </w:rPr>
              <w:fldChar w:fldCharType="begin"/>
            </w:r>
            <w:r>
              <w:rPr>
                <w:webHidden/>
              </w:rPr>
              <w:instrText xml:space="preserve"> PAGEREF _Toc71648054 \h </w:instrText>
            </w:r>
            <w:r>
              <w:rPr>
                <w:webHidden/>
              </w:rPr>
            </w:r>
            <w:r>
              <w:rPr>
                <w:webHidden/>
              </w:rPr>
              <w:fldChar w:fldCharType="separate"/>
            </w:r>
            <w:r w:rsidR="00E9312F">
              <w:rPr>
                <w:webHidden/>
              </w:rPr>
              <w:t>10</w:t>
            </w:r>
            <w:r>
              <w:rPr>
                <w:webHidden/>
              </w:rPr>
              <w:fldChar w:fldCharType="end"/>
            </w:r>
          </w:hyperlink>
        </w:p>
        <w:p w14:paraId="74BA5B0A" w14:textId="62355A70" w:rsidR="00630B96" w:rsidRDefault="00630B96">
          <w:pPr>
            <w:pStyle w:val="TOC2"/>
            <w:rPr>
              <w:rFonts w:eastAsiaTheme="minorEastAsia"/>
              <w:b w:val="0"/>
            </w:rPr>
          </w:pPr>
          <w:hyperlink w:anchor="_Toc71648055" w:history="1">
            <w:r w:rsidRPr="004B0F9C">
              <w:rPr>
                <w:rStyle w:val="Hyperlink"/>
              </w:rPr>
              <w:t>Directory # 6 - Reserve Sharing Groups</w:t>
            </w:r>
            <w:r>
              <w:rPr>
                <w:webHidden/>
              </w:rPr>
              <w:tab/>
            </w:r>
            <w:r>
              <w:rPr>
                <w:webHidden/>
              </w:rPr>
              <w:fldChar w:fldCharType="begin"/>
            </w:r>
            <w:r>
              <w:rPr>
                <w:webHidden/>
              </w:rPr>
              <w:instrText xml:space="preserve"> PAGEREF _Toc71648055 \h </w:instrText>
            </w:r>
            <w:r>
              <w:rPr>
                <w:webHidden/>
              </w:rPr>
            </w:r>
            <w:r>
              <w:rPr>
                <w:webHidden/>
              </w:rPr>
              <w:fldChar w:fldCharType="separate"/>
            </w:r>
            <w:r w:rsidR="00E9312F">
              <w:rPr>
                <w:webHidden/>
              </w:rPr>
              <w:t>11</w:t>
            </w:r>
            <w:r>
              <w:rPr>
                <w:webHidden/>
              </w:rPr>
              <w:fldChar w:fldCharType="end"/>
            </w:r>
          </w:hyperlink>
        </w:p>
        <w:p w14:paraId="2C438E2A" w14:textId="02ECF233" w:rsidR="00630B96" w:rsidRDefault="00630B96">
          <w:pPr>
            <w:pStyle w:val="TOC2"/>
            <w:rPr>
              <w:rFonts w:eastAsiaTheme="minorEastAsia"/>
              <w:b w:val="0"/>
            </w:rPr>
          </w:pPr>
          <w:hyperlink w:anchor="_Toc71648056" w:history="1">
            <w:r w:rsidRPr="004B0F9C">
              <w:rPr>
                <w:rStyle w:val="Hyperlink"/>
              </w:rPr>
              <w:t>Directory # 7 - Remedial Action Schemes</w:t>
            </w:r>
            <w:r>
              <w:rPr>
                <w:webHidden/>
              </w:rPr>
              <w:tab/>
            </w:r>
            <w:r>
              <w:rPr>
                <w:webHidden/>
              </w:rPr>
              <w:fldChar w:fldCharType="begin"/>
            </w:r>
            <w:r>
              <w:rPr>
                <w:webHidden/>
              </w:rPr>
              <w:instrText xml:space="preserve"> PAGEREF _Toc71648056 \h </w:instrText>
            </w:r>
            <w:r>
              <w:rPr>
                <w:webHidden/>
              </w:rPr>
            </w:r>
            <w:r>
              <w:rPr>
                <w:webHidden/>
              </w:rPr>
              <w:fldChar w:fldCharType="separate"/>
            </w:r>
            <w:r w:rsidR="00E9312F">
              <w:rPr>
                <w:webHidden/>
              </w:rPr>
              <w:t>11</w:t>
            </w:r>
            <w:r>
              <w:rPr>
                <w:webHidden/>
              </w:rPr>
              <w:fldChar w:fldCharType="end"/>
            </w:r>
          </w:hyperlink>
        </w:p>
        <w:p w14:paraId="36B19ABB" w14:textId="3D1E4A18" w:rsidR="00630B96" w:rsidRDefault="00630B96">
          <w:pPr>
            <w:pStyle w:val="TOC2"/>
            <w:rPr>
              <w:rFonts w:eastAsiaTheme="minorEastAsia"/>
              <w:b w:val="0"/>
            </w:rPr>
          </w:pPr>
          <w:hyperlink w:anchor="_Toc71648057" w:history="1">
            <w:r w:rsidRPr="004B0F9C">
              <w:rPr>
                <w:rStyle w:val="Hyperlink"/>
              </w:rPr>
              <w:t>Directory # 8 - System Restoration</w:t>
            </w:r>
            <w:r>
              <w:rPr>
                <w:webHidden/>
              </w:rPr>
              <w:tab/>
            </w:r>
            <w:r>
              <w:rPr>
                <w:webHidden/>
              </w:rPr>
              <w:fldChar w:fldCharType="begin"/>
            </w:r>
            <w:r>
              <w:rPr>
                <w:webHidden/>
              </w:rPr>
              <w:instrText xml:space="preserve"> PAGEREF _Toc71648057 \h </w:instrText>
            </w:r>
            <w:r>
              <w:rPr>
                <w:webHidden/>
              </w:rPr>
            </w:r>
            <w:r>
              <w:rPr>
                <w:webHidden/>
              </w:rPr>
              <w:fldChar w:fldCharType="separate"/>
            </w:r>
            <w:r w:rsidR="00E9312F">
              <w:rPr>
                <w:webHidden/>
              </w:rPr>
              <w:t>12</w:t>
            </w:r>
            <w:r>
              <w:rPr>
                <w:webHidden/>
              </w:rPr>
              <w:fldChar w:fldCharType="end"/>
            </w:r>
          </w:hyperlink>
        </w:p>
        <w:p w14:paraId="5689B79F" w14:textId="6DF68033" w:rsidR="00630B96" w:rsidRDefault="00630B96">
          <w:pPr>
            <w:pStyle w:val="TOC2"/>
            <w:rPr>
              <w:rFonts w:eastAsiaTheme="minorEastAsia"/>
              <w:b w:val="0"/>
            </w:rPr>
          </w:pPr>
          <w:hyperlink w:anchor="_Toc71648058" w:history="1">
            <w:r w:rsidRPr="004B0F9C">
              <w:rPr>
                <w:rStyle w:val="Hyperlink"/>
              </w:rPr>
              <w:t>Directory # 11 - Disturbance Monitoring Equipment Criteria</w:t>
            </w:r>
            <w:r>
              <w:rPr>
                <w:webHidden/>
              </w:rPr>
              <w:tab/>
            </w:r>
            <w:r>
              <w:rPr>
                <w:webHidden/>
              </w:rPr>
              <w:fldChar w:fldCharType="begin"/>
            </w:r>
            <w:r>
              <w:rPr>
                <w:webHidden/>
              </w:rPr>
              <w:instrText xml:space="preserve"> PAGEREF _Toc71648058 \h </w:instrText>
            </w:r>
            <w:r>
              <w:rPr>
                <w:webHidden/>
              </w:rPr>
            </w:r>
            <w:r>
              <w:rPr>
                <w:webHidden/>
              </w:rPr>
              <w:fldChar w:fldCharType="separate"/>
            </w:r>
            <w:r w:rsidR="00E9312F">
              <w:rPr>
                <w:webHidden/>
              </w:rPr>
              <w:t>12</w:t>
            </w:r>
            <w:r>
              <w:rPr>
                <w:webHidden/>
              </w:rPr>
              <w:fldChar w:fldCharType="end"/>
            </w:r>
          </w:hyperlink>
        </w:p>
        <w:p w14:paraId="7C5637BC" w14:textId="537B5D95" w:rsidR="00630B96" w:rsidRDefault="00630B96">
          <w:pPr>
            <w:pStyle w:val="TOC2"/>
            <w:rPr>
              <w:rFonts w:eastAsiaTheme="minorEastAsia"/>
              <w:b w:val="0"/>
            </w:rPr>
          </w:pPr>
          <w:hyperlink w:anchor="_Toc71648059" w:history="1">
            <w:r w:rsidRPr="004B0F9C">
              <w:rPr>
                <w:rStyle w:val="Hyperlink"/>
              </w:rPr>
              <w:t>Directory # 12 - Automatic UFLS Program Requirements</w:t>
            </w:r>
            <w:r>
              <w:rPr>
                <w:webHidden/>
              </w:rPr>
              <w:tab/>
            </w:r>
            <w:r>
              <w:rPr>
                <w:webHidden/>
              </w:rPr>
              <w:fldChar w:fldCharType="begin"/>
            </w:r>
            <w:r>
              <w:rPr>
                <w:webHidden/>
              </w:rPr>
              <w:instrText xml:space="preserve"> PAGEREF _Toc71648059 \h </w:instrText>
            </w:r>
            <w:r>
              <w:rPr>
                <w:webHidden/>
              </w:rPr>
            </w:r>
            <w:r>
              <w:rPr>
                <w:webHidden/>
              </w:rPr>
              <w:fldChar w:fldCharType="separate"/>
            </w:r>
            <w:r w:rsidR="00E9312F">
              <w:rPr>
                <w:webHidden/>
              </w:rPr>
              <w:t>12</w:t>
            </w:r>
            <w:r>
              <w:rPr>
                <w:webHidden/>
              </w:rPr>
              <w:fldChar w:fldCharType="end"/>
            </w:r>
          </w:hyperlink>
        </w:p>
        <w:p w14:paraId="12A5137F" w14:textId="31B67F12" w:rsidR="00630B96" w:rsidRDefault="00630B96">
          <w:pPr>
            <w:pStyle w:val="TOC1"/>
            <w:tabs>
              <w:tab w:val="right" w:leader="dot" w:pos="9350"/>
            </w:tabs>
            <w:rPr>
              <w:rFonts w:eastAsiaTheme="minorEastAsia"/>
              <w:noProof/>
            </w:rPr>
          </w:pPr>
          <w:hyperlink w:anchor="_Toc71648060" w:history="1">
            <w:r w:rsidRPr="004B0F9C">
              <w:rPr>
                <w:rStyle w:val="Hyperlink"/>
                <w:noProof/>
              </w:rPr>
              <w:t>Directory Prioritization Recommendation</w:t>
            </w:r>
            <w:r>
              <w:rPr>
                <w:noProof/>
                <w:webHidden/>
              </w:rPr>
              <w:tab/>
            </w:r>
            <w:r>
              <w:rPr>
                <w:noProof/>
                <w:webHidden/>
              </w:rPr>
              <w:fldChar w:fldCharType="begin"/>
            </w:r>
            <w:r>
              <w:rPr>
                <w:noProof/>
                <w:webHidden/>
              </w:rPr>
              <w:instrText xml:space="preserve"> PAGEREF _Toc71648060 \h </w:instrText>
            </w:r>
            <w:r>
              <w:rPr>
                <w:noProof/>
                <w:webHidden/>
              </w:rPr>
            </w:r>
            <w:r>
              <w:rPr>
                <w:noProof/>
                <w:webHidden/>
              </w:rPr>
              <w:fldChar w:fldCharType="separate"/>
            </w:r>
            <w:r w:rsidR="00E9312F">
              <w:rPr>
                <w:noProof/>
                <w:webHidden/>
              </w:rPr>
              <w:t>13</w:t>
            </w:r>
            <w:r>
              <w:rPr>
                <w:noProof/>
                <w:webHidden/>
              </w:rPr>
              <w:fldChar w:fldCharType="end"/>
            </w:r>
          </w:hyperlink>
        </w:p>
        <w:p w14:paraId="61E9ADB3" w14:textId="4017F621" w:rsidR="00630B96" w:rsidRDefault="00630B96">
          <w:pPr>
            <w:pStyle w:val="TOC1"/>
            <w:tabs>
              <w:tab w:val="right" w:leader="dot" w:pos="9350"/>
            </w:tabs>
            <w:rPr>
              <w:rFonts w:eastAsiaTheme="minorEastAsia"/>
              <w:noProof/>
            </w:rPr>
          </w:pPr>
          <w:hyperlink w:anchor="_Toc71648061" w:history="1">
            <w:r w:rsidRPr="004B0F9C">
              <w:rPr>
                <w:rStyle w:val="Hyperlink"/>
                <w:noProof/>
              </w:rPr>
              <w:t>Appendix A- Future Directory Review Considerations</w:t>
            </w:r>
            <w:r>
              <w:rPr>
                <w:noProof/>
                <w:webHidden/>
              </w:rPr>
              <w:tab/>
            </w:r>
            <w:r>
              <w:rPr>
                <w:noProof/>
                <w:webHidden/>
              </w:rPr>
              <w:fldChar w:fldCharType="begin"/>
            </w:r>
            <w:r>
              <w:rPr>
                <w:noProof/>
                <w:webHidden/>
              </w:rPr>
              <w:instrText xml:space="preserve"> PAGEREF _Toc71648061 \h </w:instrText>
            </w:r>
            <w:r>
              <w:rPr>
                <w:noProof/>
                <w:webHidden/>
              </w:rPr>
            </w:r>
            <w:r>
              <w:rPr>
                <w:noProof/>
                <w:webHidden/>
              </w:rPr>
              <w:fldChar w:fldCharType="separate"/>
            </w:r>
            <w:r w:rsidR="00E9312F">
              <w:rPr>
                <w:noProof/>
                <w:webHidden/>
              </w:rPr>
              <w:t>14</w:t>
            </w:r>
            <w:r>
              <w:rPr>
                <w:noProof/>
                <w:webHidden/>
              </w:rPr>
              <w:fldChar w:fldCharType="end"/>
            </w:r>
          </w:hyperlink>
        </w:p>
        <w:p w14:paraId="5CB99F91" w14:textId="247B0170" w:rsidR="00630B96" w:rsidRDefault="00630B96">
          <w:pPr>
            <w:pStyle w:val="TOC1"/>
            <w:tabs>
              <w:tab w:val="right" w:leader="dot" w:pos="9350"/>
            </w:tabs>
            <w:rPr>
              <w:rFonts w:eastAsiaTheme="minorEastAsia"/>
              <w:noProof/>
            </w:rPr>
          </w:pPr>
          <w:hyperlink w:anchor="_Toc71648062" w:history="1">
            <w:r w:rsidRPr="004B0F9C">
              <w:rPr>
                <w:rStyle w:val="Hyperlink"/>
                <w:noProof/>
              </w:rPr>
              <w:t>Appendix B- Decarbonization Goals within NPCC</w:t>
            </w:r>
            <w:r>
              <w:rPr>
                <w:noProof/>
                <w:webHidden/>
              </w:rPr>
              <w:tab/>
            </w:r>
            <w:r>
              <w:rPr>
                <w:noProof/>
                <w:webHidden/>
              </w:rPr>
              <w:fldChar w:fldCharType="begin"/>
            </w:r>
            <w:r>
              <w:rPr>
                <w:noProof/>
                <w:webHidden/>
              </w:rPr>
              <w:instrText xml:space="preserve"> PAGEREF _Toc71648062 \h </w:instrText>
            </w:r>
            <w:r>
              <w:rPr>
                <w:noProof/>
                <w:webHidden/>
              </w:rPr>
            </w:r>
            <w:r>
              <w:rPr>
                <w:noProof/>
                <w:webHidden/>
              </w:rPr>
              <w:fldChar w:fldCharType="separate"/>
            </w:r>
            <w:r w:rsidR="00E9312F">
              <w:rPr>
                <w:noProof/>
                <w:webHidden/>
              </w:rPr>
              <w:t>15</w:t>
            </w:r>
            <w:r>
              <w:rPr>
                <w:noProof/>
                <w:webHidden/>
              </w:rPr>
              <w:fldChar w:fldCharType="end"/>
            </w:r>
          </w:hyperlink>
        </w:p>
        <w:p w14:paraId="35477E85" w14:textId="582B5AF6" w:rsidR="00EF714D" w:rsidRDefault="00EF714D">
          <w:r>
            <w:rPr>
              <w:b/>
              <w:bCs/>
              <w:noProof/>
            </w:rPr>
            <w:fldChar w:fldCharType="end"/>
          </w:r>
        </w:p>
      </w:sdtContent>
    </w:sdt>
    <w:p w14:paraId="12CD8B63" w14:textId="7A05F292" w:rsidR="007C47C1" w:rsidRDefault="007C47C1">
      <w:pPr>
        <w:rPr>
          <w:rFonts w:asciiTheme="majorHAnsi" w:eastAsiaTheme="majorEastAsia" w:hAnsiTheme="majorHAnsi" w:cstheme="majorBidi"/>
          <w:color w:val="365F91" w:themeColor="accent1" w:themeShade="BF"/>
          <w:sz w:val="32"/>
          <w:szCs w:val="32"/>
        </w:rPr>
      </w:pPr>
      <w:r>
        <w:br w:type="page"/>
      </w:r>
    </w:p>
    <w:p w14:paraId="6E3A7293" w14:textId="77777777" w:rsidR="00082829" w:rsidRPr="00AC03C7" w:rsidRDefault="005831D8" w:rsidP="00C360A2">
      <w:pPr>
        <w:spacing w:after="0" w:line="240" w:lineRule="auto"/>
        <w:rPr>
          <w:rFonts w:asciiTheme="majorHAnsi" w:eastAsiaTheme="majorEastAsia" w:hAnsiTheme="majorHAnsi" w:cstheme="majorBidi"/>
          <w:color w:val="365F91" w:themeColor="accent1" w:themeShade="BF"/>
          <w:sz w:val="32"/>
          <w:szCs w:val="32"/>
        </w:rPr>
      </w:pPr>
      <w:r w:rsidRPr="00AC03C7">
        <w:rPr>
          <w:rFonts w:asciiTheme="majorHAnsi" w:eastAsiaTheme="majorEastAsia" w:hAnsiTheme="majorHAnsi" w:cstheme="majorBidi"/>
          <w:color w:val="365F91" w:themeColor="accent1" w:themeShade="BF"/>
          <w:sz w:val="32"/>
          <w:szCs w:val="32"/>
        </w:rPr>
        <w:lastRenderedPageBreak/>
        <w:t>Executive Summary</w:t>
      </w:r>
      <w:bookmarkEnd w:id="2"/>
    </w:p>
    <w:p w14:paraId="685A0B79" w14:textId="77777777" w:rsidR="00082829" w:rsidRDefault="00082829" w:rsidP="00C360A2">
      <w:pPr>
        <w:spacing w:after="0" w:line="240" w:lineRule="auto"/>
      </w:pPr>
    </w:p>
    <w:p w14:paraId="3DD2C88F" w14:textId="1589DF61" w:rsidR="00056959" w:rsidRDefault="004C6EC4" w:rsidP="00C360A2">
      <w:pPr>
        <w:spacing w:after="0" w:line="240" w:lineRule="auto"/>
      </w:pPr>
      <w:r>
        <w:t>The d</w:t>
      </w:r>
      <w:r w:rsidR="002E3C2D">
        <w:t>evelopment of this document</w:t>
      </w:r>
      <w:r w:rsidR="002E3C2D" w:rsidRPr="00C64417">
        <w:t xml:space="preserve"> was initiated by the NPCC </w:t>
      </w:r>
      <w:r w:rsidR="002E3C2D">
        <w:t xml:space="preserve">Board of Directors to provide </w:t>
      </w:r>
      <w:r>
        <w:t>support</w:t>
      </w:r>
      <w:r w:rsidR="00AC03C7">
        <w:t>,</w:t>
      </w:r>
      <w:r>
        <w:t xml:space="preserve"> </w:t>
      </w:r>
      <w:r w:rsidR="00AC03C7">
        <w:t>guidance,</w:t>
      </w:r>
      <w:r>
        <w:t xml:space="preserve"> </w:t>
      </w:r>
      <w:r w:rsidR="002E3C2D">
        <w:t>and information for use by NPCC Members and stakeholders. Th</w:t>
      </w:r>
      <w:r w:rsidR="00961053">
        <w:t>is whitepaper</w:t>
      </w:r>
      <w:r w:rsidR="002E3C2D">
        <w:t xml:space="preserve"> identifies </w:t>
      </w:r>
      <w:r w:rsidR="000B69EE">
        <w:t>recommend</w:t>
      </w:r>
      <w:r w:rsidR="00C360A2">
        <w:t>ed considerations and</w:t>
      </w:r>
      <w:r w:rsidR="000B69EE">
        <w:t xml:space="preserve"> </w:t>
      </w:r>
      <w:r w:rsidR="005B351F">
        <w:t>prioritiz</w:t>
      </w:r>
      <w:r w:rsidR="00C360A2">
        <w:t xml:space="preserve">ation to manage </w:t>
      </w:r>
      <w:r w:rsidR="005B351F">
        <w:t xml:space="preserve">the revision of NPCC Criteria located </w:t>
      </w:r>
      <w:r>
        <w:t>with</w:t>
      </w:r>
      <w:r w:rsidR="005B351F">
        <w:t>in</w:t>
      </w:r>
      <w:r>
        <w:t xml:space="preserve"> each of</w:t>
      </w:r>
      <w:r w:rsidR="005B351F">
        <w:t xml:space="preserve"> </w:t>
      </w:r>
      <w:r w:rsidR="00C360A2">
        <w:t>the</w:t>
      </w:r>
      <w:r w:rsidR="005B351F">
        <w:t xml:space="preserve"> </w:t>
      </w:r>
      <w:r w:rsidR="00C360A2">
        <w:t>NPCC</w:t>
      </w:r>
      <w:r w:rsidR="005B351F">
        <w:t xml:space="preserve"> Reliability Directories</w:t>
      </w:r>
      <w:r w:rsidR="00C360A2">
        <w:rPr>
          <w:rStyle w:val="FootnoteReference"/>
        </w:rPr>
        <w:footnoteReference w:id="1"/>
      </w:r>
      <w:r w:rsidR="00C360A2">
        <w:t xml:space="preserve"> </w:t>
      </w:r>
      <w:r w:rsidR="00B84DE5">
        <w:t>. These revisions</w:t>
      </w:r>
      <w:r w:rsidR="00C360A2">
        <w:t xml:space="preserve"> </w:t>
      </w:r>
      <w:r>
        <w:t>may be</w:t>
      </w:r>
      <w:r w:rsidR="00C360A2">
        <w:t xml:space="preserve"> necessary</w:t>
      </w:r>
      <w:r w:rsidR="005B351F">
        <w:t xml:space="preserve"> </w:t>
      </w:r>
      <w:r w:rsidR="00AC03C7">
        <w:t>because of</w:t>
      </w:r>
      <w:r w:rsidR="005B351F">
        <w:t xml:space="preserve"> increasing amounts of </w:t>
      </w:r>
      <w:r w:rsidR="00C360A2">
        <w:t xml:space="preserve">decarbonized </w:t>
      </w:r>
      <w:r w:rsidR="003E7B44">
        <w:t>Distributed Energy Resources (“DER”)</w:t>
      </w:r>
      <w:r w:rsidR="00056959">
        <w:t>,</w:t>
      </w:r>
      <w:r w:rsidR="003E7B44">
        <w:t xml:space="preserve"> and Variable Energy Resources (“VER”) being deployed or planned </w:t>
      </w:r>
      <w:r w:rsidR="00B84DE5">
        <w:t xml:space="preserve">to be deployed </w:t>
      </w:r>
      <w:r w:rsidR="003E7B44">
        <w:t>due to de-carbonization goals</w:t>
      </w:r>
      <w:r w:rsidR="00C360A2">
        <w:t xml:space="preserve"> </w:t>
      </w:r>
      <w:r w:rsidR="003E7B44">
        <w:t xml:space="preserve">within the NPCC </w:t>
      </w:r>
      <w:r w:rsidR="00872E70">
        <w:t>Region</w:t>
      </w:r>
      <w:r>
        <w:t>.</w:t>
      </w:r>
      <w:r w:rsidR="003E7B44">
        <w:t xml:space="preserve"> </w:t>
      </w:r>
    </w:p>
    <w:p w14:paraId="6C3636BA" w14:textId="77777777" w:rsidR="00056959" w:rsidRDefault="00056959" w:rsidP="00C360A2">
      <w:pPr>
        <w:spacing w:after="0" w:line="240" w:lineRule="auto"/>
      </w:pPr>
    </w:p>
    <w:p w14:paraId="1630928B" w14:textId="14EBE93B" w:rsidR="00625C25" w:rsidRDefault="00056959" w:rsidP="00C360A2">
      <w:pPr>
        <w:spacing w:after="0" w:line="240" w:lineRule="auto"/>
      </w:pPr>
      <w:r>
        <w:t xml:space="preserve">Currently, within the NPCC region there are numerous </w:t>
      </w:r>
      <w:r w:rsidR="00E71EB5">
        <w:t>state and provincial regulatory targets to achieve decarbonization goals. (See Appendix B)</w:t>
      </w:r>
      <w:r w:rsidR="005C3655">
        <w:t xml:space="preserve">. </w:t>
      </w:r>
      <w:r w:rsidR="00625C25">
        <w:t>Additionally,</w:t>
      </w:r>
      <w:r w:rsidR="005C3655">
        <w:t xml:space="preserve"> </w:t>
      </w:r>
      <w:r w:rsidR="00B84DE5">
        <w:t>several</w:t>
      </w:r>
      <w:r w:rsidR="005C3655">
        <w:t xml:space="preserve"> national </w:t>
      </w:r>
      <w:r w:rsidR="00B964EA">
        <w:t>labor</w:t>
      </w:r>
      <w:r w:rsidR="00625C25">
        <w:t>atories</w:t>
      </w:r>
      <w:r w:rsidR="005C3655">
        <w:t xml:space="preserve"> and research organizations including EPRI, NYSERDA, and </w:t>
      </w:r>
      <w:r w:rsidR="00B964EA">
        <w:t>the National Renewable Energy Laboratory are actively considering issues surrounding decarbonization.</w:t>
      </w:r>
      <w:r w:rsidR="005C3655">
        <w:t xml:space="preserve"> </w:t>
      </w:r>
      <w:r w:rsidR="00E71EB5">
        <w:t xml:space="preserve"> </w:t>
      </w:r>
      <w:r w:rsidR="002A2E8C">
        <w:t xml:space="preserve"> </w:t>
      </w:r>
    </w:p>
    <w:p w14:paraId="25319C52" w14:textId="77777777" w:rsidR="00625C25" w:rsidRDefault="00625C25" w:rsidP="00C360A2">
      <w:pPr>
        <w:spacing w:after="0" w:line="240" w:lineRule="auto"/>
      </w:pPr>
    </w:p>
    <w:p w14:paraId="4F8D023E" w14:textId="60728A54" w:rsidR="00BC00E5" w:rsidRDefault="00D55157" w:rsidP="00C360A2">
      <w:pPr>
        <w:spacing w:after="0" w:line="240" w:lineRule="auto"/>
      </w:pPr>
      <w:r>
        <w:t xml:space="preserve">As DER and VER continue to replace traditional industry generation resources the resource fuel mix and operational characteristics of the system will </w:t>
      </w:r>
      <w:r w:rsidR="004C6EC4">
        <w:t>fundamentally</w:t>
      </w:r>
      <w:r>
        <w:t xml:space="preserve"> change</w:t>
      </w:r>
      <w:r w:rsidR="004C6EC4">
        <w:t xml:space="preserve"> and</w:t>
      </w:r>
      <w:r>
        <w:t xml:space="preserve"> necessitate changes to how the system is planned and operated.  </w:t>
      </w:r>
    </w:p>
    <w:p w14:paraId="493E4C80" w14:textId="77777777" w:rsidR="00BC00E5" w:rsidRDefault="00BC00E5" w:rsidP="00C360A2">
      <w:pPr>
        <w:spacing w:after="0" w:line="240" w:lineRule="auto"/>
      </w:pPr>
    </w:p>
    <w:p w14:paraId="63E8FBC5" w14:textId="5E01975D" w:rsidR="00BC00E5" w:rsidRDefault="00BC00E5" w:rsidP="00B84DE5">
      <w:pPr>
        <w:pStyle w:val="CommentText"/>
      </w:pPr>
      <w:r w:rsidRPr="009B754F">
        <w:rPr>
          <w:sz w:val="22"/>
          <w:szCs w:val="22"/>
        </w:rPr>
        <w:t xml:space="preserve">Simulating the usual cases and contingencies </w:t>
      </w:r>
      <w:r w:rsidR="007B41C7">
        <w:rPr>
          <w:sz w:val="22"/>
          <w:szCs w:val="22"/>
        </w:rPr>
        <w:t xml:space="preserve">in transmission planning and operations </w:t>
      </w:r>
      <w:r w:rsidRPr="009B754F">
        <w:rPr>
          <w:sz w:val="22"/>
          <w:szCs w:val="22"/>
        </w:rPr>
        <w:t xml:space="preserve">will no longer be adequate to capture the </w:t>
      </w:r>
      <w:r w:rsidR="007B41C7">
        <w:rPr>
          <w:sz w:val="22"/>
          <w:szCs w:val="22"/>
        </w:rPr>
        <w:t>impact</w:t>
      </w:r>
      <w:r w:rsidRPr="009B754F">
        <w:rPr>
          <w:sz w:val="22"/>
          <w:szCs w:val="22"/>
        </w:rPr>
        <w:t xml:space="preserve"> created by DER </w:t>
      </w:r>
      <w:r w:rsidR="007B41C7">
        <w:rPr>
          <w:sz w:val="22"/>
          <w:szCs w:val="22"/>
        </w:rPr>
        <w:t xml:space="preserve">and these functions (planning and operations ) </w:t>
      </w:r>
      <w:r w:rsidRPr="009B754F">
        <w:rPr>
          <w:sz w:val="22"/>
          <w:szCs w:val="22"/>
        </w:rPr>
        <w:t xml:space="preserve">will need to reinvent </w:t>
      </w:r>
      <w:r w:rsidR="007B41C7">
        <w:rPr>
          <w:sz w:val="22"/>
          <w:szCs w:val="22"/>
        </w:rPr>
        <w:t xml:space="preserve">themselves </w:t>
      </w:r>
      <w:r w:rsidRPr="009B754F">
        <w:rPr>
          <w:sz w:val="22"/>
          <w:szCs w:val="22"/>
        </w:rPr>
        <w:t>to address new issues such as ramping</w:t>
      </w:r>
      <w:r w:rsidR="007B41C7">
        <w:rPr>
          <w:sz w:val="22"/>
          <w:szCs w:val="22"/>
        </w:rPr>
        <w:t xml:space="preserve"> and </w:t>
      </w:r>
      <w:r w:rsidRPr="009B754F">
        <w:rPr>
          <w:sz w:val="22"/>
          <w:szCs w:val="22"/>
        </w:rPr>
        <w:t>inertia</w:t>
      </w:r>
      <w:r w:rsidR="007B41C7">
        <w:rPr>
          <w:sz w:val="22"/>
          <w:szCs w:val="22"/>
        </w:rPr>
        <w:t>.</w:t>
      </w:r>
      <w:r w:rsidRPr="009B754F">
        <w:rPr>
          <w:sz w:val="22"/>
          <w:szCs w:val="22"/>
        </w:rPr>
        <w:t xml:space="preserve"> </w:t>
      </w:r>
      <w:r w:rsidR="004B3911">
        <w:t xml:space="preserve">Other </w:t>
      </w:r>
      <w:r w:rsidR="0058468A">
        <w:t xml:space="preserve">concerns </w:t>
      </w:r>
      <w:r w:rsidR="004B3911">
        <w:t>such as data collection by Distribution Providers</w:t>
      </w:r>
      <w:r w:rsidR="0058468A">
        <w:t xml:space="preserve">, transmission protection philosophy </w:t>
      </w:r>
      <w:r w:rsidR="004B3911">
        <w:t xml:space="preserve">and </w:t>
      </w:r>
      <w:r w:rsidR="0058468A">
        <w:t xml:space="preserve">study tools employed for analysis will </w:t>
      </w:r>
      <w:r w:rsidR="00E37861">
        <w:t xml:space="preserve">also </w:t>
      </w:r>
      <w:r w:rsidR="0058468A">
        <w:t xml:space="preserve">need to be addressed. </w:t>
      </w:r>
    </w:p>
    <w:p w14:paraId="6EB7D104" w14:textId="06443AD8" w:rsidR="00D55157" w:rsidRDefault="004C6EC4" w:rsidP="00C360A2">
      <w:pPr>
        <w:spacing w:after="0" w:line="240" w:lineRule="auto"/>
      </w:pPr>
      <w:bookmarkStart w:id="3" w:name="_Hlk71106771"/>
      <w:r>
        <w:t>Additionally</w:t>
      </w:r>
      <w:r w:rsidR="00D55157">
        <w:t>, the North American Electric Reliability Corporation (NERC) Reliability Standards are not applicable to equipment on the distribution systems unless such equipment has a direct impact on the “reliable operation”</w:t>
      </w:r>
      <w:r w:rsidR="00D55157">
        <w:rPr>
          <w:rStyle w:val="FootnoteReference"/>
        </w:rPr>
        <w:footnoteReference w:id="2"/>
      </w:r>
      <w:r w:rsidR="00D55157">
        <w:t xml:space="preserve"> of the BPS, such as Automatic Underfrequency Load Shedding (UFLS). However, as penetration of DER and VER increases, planning and operating assessments used to assure </w:t>
      </w:r>
      <w:r w:rsidR="00872E70">
        <w:t xml:space="preserve">the </w:t>
      </w:r>
      <w:r w:rsidR="00D55157">
        <w:t xml:space="preserve">reliable operation of the BPS will need to accurately represent how DER and VER, interact with the BPS and NPCC’s Criteria contained the NPCC Reliability Directories may need </w:t>
      </w:r>
      <w:r w:rsidR="00B84DE5">
        <w:t>to be revised or augmented.</w:t>
      </w:r>
      <w:r w:rsidR="00D55157">
        <w:t xml:space="preserve"> </w:t>
      </w:r>
    </w:p>
    <w:p w14:paraId="7536ABC9" w14:textId="77777777" w:rsidR="004C6EC4" w:rsidRDefault="004C6EC4" w:rsidP="00C360A2">
      <w:pPr>
        <w:spacing w:after="0" w:line="240" w:lineRule="auto"/>
      </w:pPr>
    </w:p>
    <w:bookmarkEnd w:id="3"/>
    <w:p w14:paraId="27174F31" w14:textId="77777777" w:rsidR="00B2379F" w:rsidRDefault="00E64FC4" w:rsidP="004F23AE">
      <w:pPr>
        <w:autoSpaceDE w:val="0"/>
        <w:autoSpaceDN w:val="0"/>
        <w:adjustRightInd w:val="0"/>
        <w:spacing w:after="0" w:line="240" w:lineRule="auto"/>
      </w:pPr>
      <w:r>
        <w:t xml:space="preserve">NPCC recognizes that </w:t>
      </w:r>
      <w:r w:rsidR="00234366">
        <w:t>continent</w:t>
      </w:r>
      <w:r w:rsidR="0024202D">
        <w:t>-wide</w:t>
      </w:r>
      <w:r w:rsidR="002D47D2">
        <w:t xml:space="preserve"> efforts</w:t>
      </w:r>
      <w:r w:rsidR="00234366">
        <w:t xml:space="preserve"> in North America</w:t>
      </w:r>
      <w:r w:rsidR="002D47D2">
        <w:t xml:space="preserve"> are </w:t>
      </w:r>
      <w:r w:rsidR="00C55678">
        <w:t>underway</w:t>
      </w:r>
      <w:r w:rsidR="00676CDE">
        <w:t xml:space="preserve"> at the NERC level</w:t>
      </w:r>
      <w:r w:rsidR="00C55678">
        <w:t xml:space="preserve"> </w:t>
      </w:r>
      <w:r w:rsidR="002D47D2">
        <w:t xml:space="preserve">to </w:t>
      </w:r>
      <w:r w:rsidR="006637FE">
        <w:t>define DER and</w:t>
      </w:r>
      <w:r w:rsidR="00D55157">
        <w:t xml:space="preserve"> VER and to</w:t>
      </w:r>
      <w:r w:rsidR="006637FE">
        <w:t xml:space="preserve"> </w:t>
      </w:r>
      <w:r w:rsidR="002D47D2">
        <w:t xml:space="preserve">address </w:t>
      </w:r>
      <w:r>
        <w:t xml:space="preserve">some aspects </w:t>
      </w:r>
      <w:r w:rsidR="006637FE">
        <w:t xml:space="preserve">related to planning and modeling.  </w:t>
      </w:r>
      <w:r w:rsidR="00A80C95">
        <w:t xml:space="preserve">The NERC LTRA (Long Term Reliability Assessment) which is developed annually by NERC, recognizes the unprecedented transformational changes underway in the electricity sector and provides a summary of current efforts underway to address these emerging risks. </w:t>
      </w:r>
      <w:r w:rsidR="00B2379F">
        <w:t xml:space="preserve">There are specific </w:t>
      </w:r>
      <w:r w:rsidR="00C55678">
        <w:t xml:space="preserve">reliability </w:t>
      </w:r>
      <w:r w:rsidR="00CD083D">
        <w:t>activities related to</w:t>
      </w:r>
      <w:r>
        <w:t xml:space="preserve"> DER </w:t>
      </w:r>
      <w:r w:rsidR="00B2379F">
        <w:t xml:space="preserve">being conducted </w:t>
      </w:r>
      <w:r>
        <w:t xml:space="preserve">by the </w:t>
      </w:r>
      <w:r w:rsidR="00676CDE">
        <w:t>NERC System Planning Impacts</w:t>
      </w:r>
      <w:r w:rsidR="00781227">
        <w:t xml:space="preserve"> </w:t>
      </w:r>
      <w:r w:rsidR="00791F47">
        <w:t>from</w:t>
      </w:r>
      <w:r w:rsidR="00781227">
        <w:t xml:space="preserve"> D</w:t>
      </w:r>
      <w:r w:rsidR="00791F47">
        <w:t xml:space="preserve">istributed </w:t>
      </w:r>
      <w:r w:rsidR="00781227">
        <w:t>E</w:t>
      </w:r>
      <w:r w:rsidR="00791F47">
        <w:t xml:space="preserve">nergy </w:t>
      </w:r>
      <w:r w:rsidR="00781227">
        <w:t>R</w:t>
      </w:r>
      <w:r w:rsidR="00791F47">
        <w:t xml:space="preserve">esources Working Group </w:t>
      </w:r>
      <w:r w:rsidR="00676CDE">
        <w:t>(</w:t>
      </w:r>
      <w:r w:rsidR="00E97803">
        <w:t>“</w:t>
      </w:r>
      <w:r w:rsidR="00676CDE">
        <w:t>SPIDER</w:t>
      </w:r>
      <w:r w:rsidR="00791F47">
        <w:t>WG</w:t>
      </w:r>
      <w:r w:rsidR="00E97803">
        <w:t>”</w:t>
      </w:r>
      <w:r w:rsidR="00676CDE">
        <w:t>)</w:t>
      </w:r>
      <w:r w:rsidR="00463F3F">
        <w:t>,</w:t>
      </w:r>
      <w:r w:rsidR="00D55157">
        <w:t xml:space="preserve"> and Inverter-Based Resource and Performance Working Group (“IRPWG”).</w:t>
      </w:r>
      <w:r w:rsidR="002D47D2">
        <w:t xml:space="preserve"> </w:t>
      </w:r>
    </w:p>
    <w:p w14:paraId="44DD81BB" w14:textId="77777777" w:rsidR="00B2379F" w:rsidRDefault="00B2379F" w:rsidP="004F23AE">
      <w:pPr>
        <w:autoSpaceDE w:val="0"/>
        <w:autoSpaceDN w:val="0"/>
        <w:adjustRightInd w:val="0"/>
        <w:spacing w:after="0" w:line="240" w:lineRule="auto"/>
      </w:pPr>
    </w:p>
    <w:p w14:paraId="0AF0E8C1" w14:textId="03D8C317" w:rsidR="00E9312F" w:rsidRDefault="00C55678" w:rsidP="00C23EA5">
      <w:r>
        <w:t xml:space="preserve">NPCC </w:t>
      </w:r>
      <w:r w:rsidR="004C6EC4">
        <w:t xml:space="preserve">Staff </w:t>
      </w:r>
      <w:r>
        <w:t>and its members have</w:t>
      </w:r>
      <w:r w:rsidR="00234366">
        <w:t xml:space="preserve"> </w:t>
      </w:r>
      <w:r>
        <w:t xml:space="preserve">been </w:t>
      </w:r>
      <w:r w:rsidR="004C6EC4">
        <w:t>actively participating</w:t>
      </w:r>
      <w:r>
        <w:t xml:space="preserve"> in </w:t>
      </w:r>
      <w:r w:rsidR="00234366">
        <w:t>the</w:t>
      </w:r>
      <w:r w:rsidR="00D55157">
        <w:t>se continent-wide</w:t>
      </w:r>
      <w:r w:rsidR="00234366">
        <w:t xml:space="preserve"> </w:t>
      </w:r>
      <w:r>
        <w:t xml:space="preserve">efforts and are </w:t>
      </w:r>
      <w:r w:rsidR="00B2379F">
        <w:t xml:space="preserve">contributing to the work underway </w:t>
      </w:r>
      <w:r w:rsidR="002D47D2">
        <w:t xml:space="preserve">to address </w:t>
      </w:r>
      <w:r>
        <w:t xml:space="preserve">outstanding </w:t>
      </w:r>
      <w:r w:rsidR="002D47D2">
        <w:t xml:space="preserve">issues </w:t>
      </w:r>
      <w:r w:rsidR="002E3C2D">
        <w:t>within the scope of those groups</w:t>
      </w:r>
      <w:r w:rsidR="00B2379F">
        <w:t>.</w:t>
      </w:r>
      <w:r w:rsidR="004B57F3">
        <w:t xml:space="preserve">  </w:t>
      </w:r>
      <w:r w:rsidR="002E3C2D">
        <w:t xml:space="preserve">With </w:t>
      </w:r>
      <w:r w:rsidR="00D36907">
        <w:t>the</w:t>
      </w:r>
      <w:r w:rsidR="002E3C2D">
        <w:t xml:space="preserve"> un</w:t>
      </w:r>
      <w:r w:rsidR="00747079">
        <w:t>ders</w:t>
      </w:r>
      <w:r w:rsidR="002E3C2D">
        <w:t>ta</w:t>
      </w:r>
      <w:r w:rsidR="004B57F3">
        <w:t>nd</w:t>
      </w:r>
      <w:r w:rsidR="002E3C2D">
        <w:t xml:space="preserve">ing of </w:t>
      </w:r>
      <w:r w:rsidR="00D106D4">
        <w:t xml:space="preserve">current </w:t>
      </w:r>
      <w:r w:rsidR="00E9312F">
        <w:t xml:space="preserve">ongoing </w:t>
      </w:r>
      <w:r w:rsidR="002E3C2D">
        <w:t>efforts</w:t>
      </w:r>
      <w:r w:rsidR="00D106D4">
        <w:t>,</w:t>
      </w:r>
      <w:r w:rsidR="002E3C2D">
        <w:t xml:space="preserve">  NPCC can fill a</w:t>
      </w:r>
      <w:r w:rsidR="004B0E01">
        <w:t>n important</w:t>
      </w:r>
      <w:r w:rsidR="002E3C2D">
        <w:t xml:space="preserve"> role </w:t>
      </w:r>
      <w:r w:rsidR="00E9312F">
        <w:t>by</w:t>
      </w:r>
      <w:r w:rsidR="002E3C2D">
        <w:t xml:space="preserve"> identifying additional areas where the Region may provide information</w:t>
      </w:r>
      <w:r w:rsidR="004B57F3">
        <w:t xml:space="preserve"> and services</w:t>
      </w:r>
      <w:r w:rsidR="00D55157">
        <w:t xml:space="preserve"> and revise </w:t>
      </w:r>
      <w:r w:rsidR="00E9312F">
        <w:t xml:space="preserve">the </w:t>
      </w:r>
      <w:r w:rsidR="00D55157">
        <w:t xml:space="preserve">existing NPCC </w:t>
      </w:r>
      <w:r w:rsidR="00D55157">
        <w:lastRenderedPageBreak/>
        <w:t>Criteria</w:t>
      </w:r>
      <w:r w:rsidR="002E3C2D">
        <w:t xml:space="preserve"> to promote </w:t>
      </w:r>
      <w:r w:rsidR="00D57286">
        <w:t xml:space="preserve">the </w:t>
      </w:r>
      <w:r w:rsidR="002E3C2D">
        <w:t>reliable deployment of DER</w:t>
      </w:r>
      <w:r w:rsidR="006C6302">
        <w:t xml:space="preserve"> and VER</w:t>
      </w:r>
      <w:r w:rsidR="002E3C2D">
        <w:t xml:space="preserve">. </w:t>
      </w:r>
      <w:r w:rsidR="00D106D4">
        <w:t>S</w:t>
      </w:r>
      <w:r w:rsidR="004B0E01">
        <w:t>uch o</w:t>
      </w:r>
      <w:r w:rsidR="002E3C2D">
        <w:t>pportunities exist in the areas of data</w:t>
      </w:r>
      <w:r w:rsidR="004B0E01">
        <w:t xml:space="preserve"> acquisition</w:t>
      </w:r>
      <w:r w:rsidR="002E3C2D">
        <w:t>, model</w:t>
      </w:r>
      <w:r w:rsidR="004B0E01">
        <w:t>ing</w:t>
      </w:r>
      <w:r w:rsidR="002E3C2D">
        <w:t>, testing</w:t>
      </w:r>
      <w:r w:rsidR="004B57F3">
        <w:t xml:space="preserve"> and verification</w:t>
      </w:r>
      <w:r w:rsidR="002E3C2D">
        <w:t>, observability</w:t>
      </w:r>
      <w:r w:rsidR="004B57F3">
        <w:t>,</w:t>
      </w:r>
      <w:r w:rsidR="002E3C2D">
        <w:t xml:space="preserve"> </w:t>
      </w:r>
      <w:r w:rsidR="004B57F3">
        <w:t xml:space="preserve">protection systems </w:t>
      </w:r>
      <w:r w:rsidR="002E3C2D">
        <w:t xml:space="preserve">and </w:t>
      </w:r>
      <w:r w:rsidR="004B57F3">
        <w:t xml:space="preserve">other </w:t>
      </w:r>
      <w:r w:rsidR="002E3C2D">
        <w:t>operational characteristics of DER</w:t>
      </w:r>
      <w:r w:rsidR="00FF7C56">
        <w:t xml:space="preserve"> </w:t>
      </w:r>
      <w:r w:rsidR="006C6302">
        <w:t>and VER</w:t>
      </w:r>
      <w:r w:rsidR="004B0E01">
        <w:t>.</w:t>
      </w:r>
    </w:p>
    <w:p w14:paraId="14AA5DB2" w14:textId="70EACB48" w:rsidR="00332D66" w:rsidRDefault="00E9312F" w:rsidP="00C23EA5">
      <w:r>
        <w:t>Although</w:t>
      </w:r>
      <w:r w:rsidR="00D106D4">
        <w:t xml:space="preserve"> t</w:t>
      </w:r>
      <w:r w:rsidR="00C360A2">
        <w:t xml:space="preserve">he purpose of this </w:t>
      </w:r>
      <w:r w:rsidR="00CD083D">
        <w:t xml:space="preserve">NPCC </w:t>
      </w:r>
      <w:r w:rsidR="00C360A2">
        <w:t xml:space="preserve">whitepaper </w:t>
      </w:r>
      <w:r w:rsidR="00CD083D" w:rsidRPr="00496B1B">
        <w:t xml:space="preserve">is not </w:t>
      </w:r>
      <w:r w:rsidR="00C360A2">
        <w:t xml:space="preserve">to </w:t>
      </w:r>
      <w:r w:rsidR="00CD083D" w:rsidRPr="00496B1B">
        <w:t>creat</w:t>
      </w:r>
      <w:r w:rsidR="00961053">
        <w:t>e</w:t>
      </w:r>
      <w:r w:rsidR="00CD083D" w:rsidRPr="00496B1B">
        <w:t xml:space="preserve"> new Criteria or Standards</w:t>
      </w:r>
      <w:r w:rsidR="00C360A2">
        <w:t xml:space="preserve">, </w:t>
      </w:r>
      <w:r w:rsidR="00D106D4">
        <w:t xml:space="preserve">it is recognized that </w:t>
      </w:r>
      <w:r w:rsidR="00C360A2">
        <w:t xml:space="preserve">the review of the Directories may </w:t>
      </w:r>
      <w:r w:rsidR="00430962">
        <w:t>result in a need to add Criteria such as for energy sufficiency</w:t>
      </w:r>
      <w:r w:rsidR="00CD083D" w:rsidRPr="00496B1B">
        <w:t xml:space="preserve">. The intent </w:t>
      </w:r>
      <w:r w:rsidR="0031628E">
        <w:t xml:space="preserve">of this document </w:t>
      </w:r>
      <w:r w:rsidR="00961053">
        <w:t xml:space="preserve">is to utilize and analyze information to make recommendations on prioritizing reviews of NPCC criteria for potential DER impact.  </w:t>
      </w:r>
      <w:r>
        <w:t xml:space="preserve">Concurrent </w:t>
      </w:r>
      <w:r w:rsidR="004B0E01">
        <w:t>with NPCC’s revisions of the Reliability Directories,</w:t>
      </w:r>
      <w:r w:rsidR="00872E70">
        <w:t xml:space="preserve"> </w:t>
      </w:r>
      <w:r w:rsidR="00CD083D">
        <w:t>NERC’s SPIDER</w:t>
      </w:r>
      <w:r w:rsidR="00186213">
        <w:t>WG</w:t>
      </w:r>
      <w:r w:rsidR="00CD083D">
        <w:t xml:space="preserve"> and other groups </w:t>
      </w:r>
      <w:r w:rsidR="004B0E01">
        <w:t xml:space="preserve">are </w:t>
      </w:r>
      <w:r w:rsidR="00CD083D">
        <w:t>develop</w:t>
      </w:r>
      <w:r w:rsidR="004B0E01">
        <w:t>ing</w:t>
      </w:r>
      <w:r w:rsidR="00CD083D">
        <w:t xml:space="preserve"> guidance documents</w:t>
      </w:r>
      <w:r>
        <w:t xml:space="preserve"> and</w:t>
      </w:r>
      <w:r w:rsidR="00CD083D">
        <w:t xml:space="preserve"> </w:t>
      </w:r>
      <w:r w:rsidR="00961053">
        <w:t xml:space="preserve">NPCC will continue to consider </w:t>
      </w:r>
      <w:r w:rsidR="004B0E01">
        <w:t xml:space="preserve">NERC guidance documents during the Directory review process </w:t>
      </w:r>
      <w:r w:rsidR="00961053">
        <w:t>to</w:t>
      </w:r>
      <w:r w:rsidR="00CD083D">
        <w:t xml:space="preserve"> achieve continued alignment and avoid duplication.</w:t>
      </w:r>
    </w:p>
    <w:p w14:paraId="6FBDB522" w14:textId="35462044" w:rsidR="00A8133B" w:rsidRPr="00ED611F" w:rsidRDefault="00A8133B" w:rsidP="00A8133B">
      <w:r>
        <w:t xml:space="preserve">This </w:t>
      </w:r>
      <w:r w:rsidR="00961053">
        <w:t>whitepaper</w:t>
      </w:r>
      <w:r>
        <w:t xml:space="preserve"> contains</w:t>
      </w:r>
      <w:r w:rsidR="00755F93">
        <w:t xml:space="preserve"> </w:t>
      </w:r>
      <w:r w:rsidR="00D05E20">
        <w:t>a prioritization of Directory reviews and categoriz</w:t>
      </w:r>
      <w:r w:rsidR="00D106D4">
        <w:t>es</w:t>
      </w:r>
      <w:r w:rsidR="00D05E20">
        <w:t xml:space="preserve"> them</w:t>
      </w:r>
      <w:r w:rsidR="00EC7113">
        <w:t xml:space="preserve"> (low medium or high)</w:t>
      </w:r>
      <w:r w:rsidR="00E97803">
        <w:t xml:space="preserve"> </w:t>
      </w:r>
      <w:r w:rsidR="00BB38E2">
        <w:t xml:space="preserve">using </w:t>
      </w:r>
      <w:r w:rsidR="00D57286">
        <w:t xml:space="preserve">the </w:t>
      </w:r>
      <w:r w:rsidR="00BB38E2">
        <w:t>input</w:t>
      </w:r>
      <w:r w:rsidR="00E97803">
        <w:t xml:space="preserve"> on the potential </w:t>
      </w:r>
      <w:r w:rsidR="002C4851">
        <w:t xml:space="preserve">impact </w:t>
      </w:r>
      <w:r w:rsidR="00E97803">
        <w:t>of the DER</w:t>
      </w:r>
      <w:r w:rsidR="00BA12D9">
        <w:t xml:space="preserve"> and </w:t>
      </w:r>
      <w:r w:rsidR="00E97803">
        <w:t>VER</w:t>
      </w:r>
      <w:r w:rsidR="00BB38E2">
        <w:t>,</w:t>
      </w:r>
      <w:r w:rsidR="00E97803">
        <w:t xml:space="preserve"> </w:t>
      </w:r>
      <w:r>
        <w:t xml:space="preserve">provided by NPCC’s Members, NERC, the industry, </w:t>
      </w:r>
      <w:r w:rsidR="00E97803">
        <w:t>and</w:t>
      </w:r>
      <w:r w:rsidR="00755F93">
        <w:t xml:space="preserve"> Staff</w:t>
      </w:r>
      <w:r w:rsidR="00BB38E2">
        <w:t xml:space="preserve"> observations during the NPCC DER VER Forum</w:t>
      </w:r>
      <w:r w:rsidR="00BA12D9">
        <w:t>s</w:t>
      </w:r>
      <w:r>
        <w:t xml:space="preserve">. </w:t>
      </w:r>
      <w:r w:rsidR="00EC7113">
        <w:t xml:space="preserve"> </w:t>
      </w:r>
      <w:r w:rsidR="00D106D4">
        <w:t xml:space="preserve">Accordingly, </w:t>
      </w:r>
      <w:r w:rsidR="00BC40C5">
        <w:t>t</w:t>
      </w:r>
      <w:r w:rsidR="00ED611F">
        <w:t xml:space="preserve">here are two NPCC </w:t>
      </w:r>
      <w:r w:rsidR="00BC40C5">
        <w:t xml:space="preserve">Regional </w:t>
      </w:r>
      <w:r w:rsidR="00ED611F">
        <w:t xml:space="preserve">Reliability Directories that </w:t>
      </w:r>
      <w:r w:rsidR="002C4851">
        <w:t>this whitepaper</w:t>
      </w:r>
      <w:r w:rsidR="00ED611F">
        <w:t xml:space="preserve"> recommend</w:t>
      </w:r>
      <w:r w:rsidR="002C4851">
        <w:t>s</w:t>
      </w:r>
      <w:r w:rsidR="00ED611F">
        <w:t xml:space="preserve"> as </w:t>
      </w:r>
      <w:r w:rsidR="00BA12D9">
        <w:t>‘</w:t>
      </w:r>
      <w:r w:rsidR="00ED611F">
        <w:t>high priority</w:t>
      </w:r>
      <w:r w:rsidR="00BA12D9">
        <w:t>’</w:t>
      </w:r>
      <w:r w:rsidR="00ED611F">
        <w:t xml:space="preserve"> </w:t>
      </w:r>
      <w:r w:rsidR="00BC40C5">
        <w:t xml:space="preserve">or ‘high to moderate ‘ priority </w:t>
      </w:r>
      <w:r w:rsidR="00ED611F">
        <w:t>for review</w:t>
      </w:r>
      <w:r w:rsidR="00BC40C5">
        <w:t>:</w:t>
      </w:r>
      <w:r w:rsidR="00ED611F">
        <w:t xml:space="preserve"> Directory # 1 </w:t>
      </w:r>
      <w:r w:rsidR="00ED611F" w:rsidRPr="00ED611F">
        <w:rPr>
          <w:rFonts w:cstheme="minorHAnsi"/>
        </w:rPr>
        <w:t>“</w:t>
      </w:r>
      <w:r w:rsidR="00ED611F" w:rsidRPr="00ED611F">
        <w:rPr>
          <w:rFonts w:cstheme="minorHAnsi"/>
          <w:i/>
          <w:iCs/>
        </w:rPr>
        <w:t>Design and Operation of the Bulk Power System”</w:t>
      </w:r>
      <w:r w:rsidR="00ED611F">
        <w:rPr>
          <w:rFonts w:ascii="Times New Roman" w:hAnsi="Times New Roman" w:cs="Times New Roman"/>
          <w:i/>
          <w:iCs/>
        </w:rPr>
        <w:t xml:space="preserve"> </w:t>
      </w:r>
      <w:r w:rsidR="00ED611F">
        <w:rPr>
          <w:rFonts w:ascii="Times New Roman" w:hAnsi="Times New Roman" w:cs="Times New Roman"/>
        </w:rPr>
        <w:t xml:space="preserve">and Directory # 4 </w:t>
      </w:r>
      <w:r w:rsidR="00ED611F">
        <w:t>“</w:t>
      </w:r>
      <w:r w:rsidR="00ED611F" w:rsidRPr="00ED611F">
        <w:rPr>
          <w:i/>
          <w:iCs/>
        </w:rPr>
        <w:t>Bulk Power System Protection Criteria</w:t>
      </w:r>
      <w:r w:rsidR="00ED611F">
        <w:rPr>
          <w:i/>
          <w:iCs/>
        </w:rPr>
        <w:t>”</w:t>
      </w:r>
      <w:r w:rsidR="00ED611F">
        <w:t>.  Directory #</w:t>
      </w:r>
      <w:r w:rsidR="002C4851">
        <w:t xml:space="preserve"> </w:t>
      </w:r>
      <w:r w:rsidR="00ED611F">
        <w:t>1 has entered into the revision process and the project Scope document contains review of DER and VER potential impacts</w:t>
      </w:r>
      <w:r w:rsidR="002C4851">
        <w:t xml:space="preserve"> on NPCC Criteria</w:t>
      </w:r>
      <w:r w:rsidR="00ED611F">
        <w:t>.</w:t>
      </w:r>
    </w:p>
    <w:p w14:paraId="5BDAD090" w14:textId="282BA181" w:rsidR="008E46F3" w:rsidRPr="00414DF9" w:rsidRDefault="0064472C" w:rsidP="007E766B">
      <w:pPr>
        <w:pStyle w:val="Heading1"/>
        <w:spacing w:line="480" w:lineRule="auto"/>
      </w:pPr>
      <w:bookmarkStart w:id="4" w:name="_Toc516650263"/>
      <w:bookmarkStart w:id="5" w:name="_Toc71648049"/>
      <w:r w:rsidRPr="00414DF9">
        <w:t>Objective</w:t>
      </w:r>
      <w:bookmarkEnd w:id="4"/>
      <w:bookmarkEnd w:id="5"/>
    </w:p>
    <w:p w14:paraId="5B43F768" w14:textId="17CD1DC2" w:rsidR="00EE3311" w:rsidRDefault="00EE3311" w:rsidP="00EE3311">
      <w:r>
        <w:t>The objective of this effort is to conduct a review of NPCC’s Criteria in the Directories for potential impacts of DER and VER deployment and not to conduct an exhaustive review of each Directory.  DER and VER deployment and technologies continue to be developed and implemented and this whitepaper is meant only as guidance based on what NPCC and its members anticipate at the time of its writing.</w:t>
      </w:r>
    </w:p>
    <w:p w14:paraId="74FB1904" w14:textId="78A9BB90" w:rsidR="004E3836" w:rsidRDefault="00D371C2" w:rsidP="004E3836">
      <w:r>
        <w:t xml:space="preserve">Unlike large transmission-connected generation facilities, </w:t>
      </w:r>
      <w:r w:rsidR="00E97803">
        <w:t xml:space="preserve">DER </w:t>
      </w:r>
      <w:r w:rsidR="00EE3311">
        <w:t xml:space="preserve">facilities </w:t>
      </w:r>
      <w:r>
        <w:t xml:space="preserve">often do not provide essential grid reliability services (although some are technically capable of doing so). Some DER, classified as VER, are </w:t>
      </w:r>
      <w:r w:rsidR="00760FBD">
        <w:t xml:space="preserve">also </w:t>
      </w:r>
      <w:r>
        <w:t>inherently intermittent in nature</w:t>
      </w:r>
      <w:r w:rsidR="00BA12D9">
        <w:t xml:space="preserve"> and the </w:t>
      </w:r>
      <w:r w:rsidR="004E3836">
        <w:t>introduction of these intermittent resource</w:t>
      </w:r>
      <w:r w:rsidR="00EE3311">
        <w:t>s</w:t>
      </w:r>
      <w:r w:rsidR="004E3836">
        <w:t xml:space="preserve"> has </w:t>
      </w:r>
      <w:r w:rsidR="00760FBD">
        <w:t xml:space="preserve">resulted in increasing amounts </w:t>
      </w:r>
      <w:r>
        <w:t xml:space="preserve">of energy storage. </w:t>
      </w:r>
      <w:r w:rsidR="00760FBD">
        <w:t>Although, p</w:t>
      </w:r>
      <w:r>
        <w:t>umped storage technology has been available to power systems for many decades</w:t>
      </w:r>
      <w:r w:rsidR="00EE3311">
        <w:t>,</w:t>
      </w:r>
      <w:r>
        <w:t xml:space="preserve"> there are challenges to the development of new pumped storage facilities</w:t>
      </w:r>
      <w:r w:rsidR="00760FBD">
        <w:t xml:space="preserve"> and n</w:t>
      </w:r>
      <w:r w:rsidR="004E3836">
        <w:t xml:space="preserve">ew battery-based storage technology is under active development and significant deployment. The framework for operating storage is currently undergoing significant debate and discussion. Modes of operation from peak shaving, essential reliability ancillary services, and time-of-day energy arbitrage are </w:t>
      </w:r>
      <w:r w:rsidR="00760FBD">
        <w:t xml:space="preserve">also </w:t>
      </w:r>
      <w:r w:rsidR="004E3836">
        <w:t xml:space="preserve">under development. Any NPCC Directory changes which can </w:t>
      </w:r>
      <w:r w:rsidR="00760FBD">
        <w:t xml:space="preserve">be </w:t>
      </w:r>
      <w:r w:rsidR="004E3836">
        <w:t xml:space="preserve">made to accommodate </w:t>
      </w:r>
      <w:r w:rsidR="00FD5634">
        <w:t xml:space="preserve">the evolution of </w:t>
      </w:r>
      <w:r w:rsidR="004E3836">
        <w:t xml:space="preserve">storage </w:t>
      </w:r>
      <w:r w:rsidR="00FD5634">
        <w:t xml:space="preserve">technology </w:t>
      </w:r>
      <w:r w:rsidR="004E3836">
        <w:t xml:space="preserve">or remove any perceived impediments to deployment of battery energy storage systems should be considered </w:t>
      </w:r>
      <w:r w:rsidR="00EE3311">
        <w:t>during</w:t>
      </w:r>
      <w:r w:rsidR="004E3836">
        <w:t xml:space="preserve"> Directory reviews.</w:t>
      </w:r>
    </w:p>
    <w:p w14:paraId="6D3A705B" w14:textId="723BFDBD" w:rsidR="00D40DA4" w:rsidRDefault="00DC361C">
      <w:r>
        <w:t>F</w:t>
      </w:r>
      <w:r w:rsidR="00A8133B">
        <w:t>or the purpose of this NPCC guidance</w:t>
      </w:r>
      <w:r w:rsidR="00310FC9">
        <w:t xml:space="preserve"> </w:t>
      </w:r>
      <w:r w:rsidR="006C6302">
        <w:t>whitepaper</w:t>
      </w:r>
      <w:r w:rsidR="00D110CE">
        <w:t>,</w:t>
      </w:r>
      <w:r w:rsidR="00D40DA4">
        <w:t xml:space="preserve"> DER</w:t>
      </w:r>
      <w:r w:rsidR="00A8133B">
        <w:t xml:space="preserve"> refers to</w:t>
      </w:r>
      <w:r w:rsidR="00D40DA4">
        <w:t>:</w:t>
      </w:r>
    </w:p>
    <w:p w14:paraId="75F53D14" w14:textId="13DD777E" w:rsidR="00A8133B" w:rsidRDefault="00D40DA4" w:rsidP="00D110CE">
      <w:pPr>
        <w:ind w:left="720"/>
        <w:rPr>
          <w:b/>
          <w:bCs/>
          <w:i/>
          <w:iCs/>
        </w:rPr>
      </w:pPr>
      <w:r w:rsidRPr="0014769D">
        <w:rPr>
          <w:i/>
          <w:iCs/>
        </w:rPr>
        <w:t>A</w:t>
      </w:r>
      <w:r w:rsidR="00A8133B" w:rsidRPr="0014769D">
        <w:rPr>
          <w:i/>
          <w:iCs/>
        </w:rPr>
        <w:t xml:space="preserve">ny non-BPS </w:t>
      </w:r>
      <w:r w:rsidR="001837C6">
        <w:rPr>
          <w:i/>
          <w:iCs/>
        </w:rPr>
        <w:t xml:space="preserve">or non -BES </w:t>
      </w:r>
      <w:r w:rsidRPr="0014769D">
        <w:rPr>
          <w:i/>
          <w:iCs/>
        </w:rPr>
        <w:t xml:space="preserve">connected </w:t>
      </w:r>
      <w:r w:rsidR="00A8133B" w:rsidRPr="0014769D">
        <w:rPr>
          <w:i/>
          <w:iCs/>
        </w:rPr>
        <w:t xml:space="preserve">real or reactive </w:t>
      </w:r>
      <w:r w:rsidR="00DA2954" w:rsidRPr="0014769D">
        <w:rPr>
          <w:i/>
          <w:iCs/>
        </w:rPr>
        <w:t xml:space="preserve">power </w:t>
      </w:r>
      <w:r w:rsidR="00A8133B" w:rsidRPr="0014769D">
        <w:rPr>
          <w:i/>
          <w:iCs/>
        </w:rPr>
        <w:t>resource</w:t>
      </w:r>
      <w:r w:rsidR="003F0132" w:rsidRPr="0014769D">
        <w:rPr>
          <w:i/>
          <w:iCs/>
        </w:rPr>
        <w:t>s</w:t>
      </w:r>
      <w:r w:rsidR="00A8133B" w:rsidRPr="0014769D">
        <w:rPr>
          <w:i/>
          <w:iCs/>
        </w:rPr>
        <w:t xml:space="preserve"> (generating unit</w:t>
      </w:r>
      <w:r w:rsidR="003F0132" w:rsidRPr="0014769D">
        <w:rPr>
          <w:i/>
          <w:iCs/>
        </w:rPr>
        <w:t>s</w:t>
      </w:r>
      <w:r w:rsidR="00A8133B" w:rsidRPr="0014769D">
        <w:rPr>
          <w:i/>
          <w:iCs/>
        </w:rPr>
        <w:t>, multiple generating units at a single location, distributed generation</w:t>
      </w:r>
      <w:r w:rsidR="003F0132" w:rsidRPr="0014769D">
        <w:rPr>
          <w:i/>
          <w:iCs/>
        </w:rPr>
        <w:t xml:space="preserve"> </w:t>
      </w:r>
      <w:r w:rsidR="00747079" w:rsidRPr="0014769D">
        <w:rPr>
          <w:i/>
          <w:iCs/>
        </w:rPr>
        <w:t>installations</w:t>
      </w:r>
      <w:r w:rsidR="00A8133B" w:rsidRPr="0014769D">
        <w:rPr>
          <w:i/>
          <w:iCs/>
        </w:rPr>
        <w:t>, battery storage</w:t>
      </w:r>
      <w:r w:rsidR="003F0132" w:rsidRPr="0014769D">
        <w:rPr>
          <w:i/>
          <w:iCs/>
        </w:rPr>
        <w:t xml:space="preserve"> systems</w:t>
      </w:r>
      <w:r w:rsidR="00186213">
        <w:rPr>
          <w:i/>
          <w:iCs/>
        </w:rPr>
        <w:t>,</w:t>
      </w:r>
      <w:r w:rsidR="00A8133B" w:rsidRPr="0014769D">
        <w:rPr>
          <w:i/>
          <w:iCs/>
        </w:rPr>
        <w:t xml:space="preserve"> etc.) located within the boundary of any distribution utility’s service territory, </w:t>
      </w:r>
      <w:r w:rsidR="0031628E">
        <w:rPr>
          <w:i/>
          <w:iCs/>
        </w:rPr>
        <w:t>regardless</w:t>
      </w:r>
      <w:r w:rsidR="00A8133B" w:rsidRPr="0014769D">
        <w:rPr>
          <w:i/>
          <w:iCs/>
        </w:rPr>
        <w:t xml:space="preserve"> </w:t>
      </w:r>
      <w:r w:rsidR="00A8133B" w:rsidRPr="0014769D">
        <w:rPr>
          <w:i/>
          <w:iCs/>
        </w:rPr>
        <w:lastRenderedPageBreak/>
        <w:t>of capacity</w:t>
      </w:r>
      <w:r w:rsidR="001837C6">
        <w:rPr>
          <w:i/>
          <w:iCs/>
        </w:rPr>
        <w:t>.</w:t>
      </w:r>
      <w:r w:rsidR="00A8133B" w:rsidRPr="0014769D">
        <w:rPr>
          <w:i/>
          <w:iCs/>
        </w:rPr>
        <w:t>,.</w:t>
      </w:r>
      <w:r w:rsidR="0039724A" w:rsidRPr="0014769D">
        <w:rPr>
          <w:i/>
          <w:iCs/>
        </w:rPr>
        <w:t xml:space="preserve"> Some DER technologies are more intermittent in their production characteristics tha</w:t>
      </w:r>
      <w:r w:rsidR="00D110CE" w:rsidRPr="0014769D">
        <w:rPr>
          <w:i/>
          <w:iCs/>
        </w:rPr>
        <w:t>n</w:t>
      </w:r>
      <w:r w:rsidR="0039724A" w:rsidRPr="0014769D">
        <w:rPr>
          <w:i/>
          <w:iCs/>
        </w:rPr>
        <w:t xml:space="preserve"> resources </w:t>
      </w:r>
      <w:r w:rsidR="009E0B0E">
        <w:rPr>
          <w:i/>
          <w:iCs/>
        </w:rPr>
        <w:t>that</w:t>
      </w:r>
      <w:r w:rsidR="0039724A" w:rsidRPr="0014769D">
        <w:rPr>
          <w:i/>
          <w:iCs/>
        </w:rPr>
        <w:t xml:space="preserve"> operate based on a controllable fuel input.</w:t>
      </w:r>
    </w:p>
    <w:p w14:paraId="3197F6EF" w14:textId="77777777" w:rsidR="00DC361C" w:rsidRDefault="00DC361C" w:rsidP="00DC361C">
      <w:r>
        <w:t>For the purpose of this NPCC guidance whitepaper, VER refers to:</w:t>
      </w:r>
    </w:p>
    <w:p w14:paraId="59703CC2" w14:textId="323DDB57" w:rsidR="00DC361C" w:rsidRPr="00DC361C" w:rsidRDefault="00DC361C" w:rsidP="00DC361C">
      <w:pPr>
        <w:ind w:left="720"/>
      </w:pPr>
      <w:r>
        <w:rPr>
          <w:i/>
          <w:iCs/>
        </w:rPr>
        <w:t xml:space="preserve">An energy resource that:  has </w:t>
      </w:r>
      <w:r w:rsidR="00224312">
        <w:rPr>
          <w:i/>
          <w:iCs/>
        </w:rPr>
        <w:t xml:space="preserve">primary energy source </w:t>
      </w:r>
      <w:r>
        <w:rPr>
          <w:i/>
          <w:iCs/>
        </w:rPr>
        <w:t>variability that is beyond the</w:t>
      </w:r>
      <w:r w:rsidR="00224312">
        <w:rPr>
          <w:i/>
          <w:iCs/>
        </w:rPr>
        <w:t xml:space="preserve"> full</w:t>
      </w:r>
      <w:r>
        <w:rPr>
          <w:i/>
          <w:iCs/>
        </w:rPr>
        <w:t xml:space="preserve"> control of the facility owner or operator.</w:t>
      </w:r>
    </w:p>
    <w:p w14:paraId="2556FE11" w14:textId="6D9A2308" w:rsidR="000D38AB" w:rsidRDefault="00E97803">
      <w:r>
        <w:t>In t</w:t>
      </w:r>
      <w:r w:rsidR="006C6302">
        <w:t>his whitepaper</w:t>
      </w:r>
      <w:r w:rsidR="00A8133B">
        <w:t xml:space="preserve">, NPCC </w:t>
      </w:r>
      <w:r w:rsidR="006C6302">
        <w:t>will</w:t>
      </w:r>
      <w:r>
        <w:t xml:space="preserve"> also </w:t>
      </w:r>
      <w:r w:rsidR="006C6302">
        <w:t>leverage work</w:t>
      </w:r>
      <w:r>
        <w:t xml:space="preserve"> in progress by the SPIDERWG.  NPCC Staff has been participating in a sub-group of the SPIDERWG to analyze all NERC Reliability Standards, including the Operation and Planning Standards, for potential DER Impact.  </w:t>
      </w:r>
      <w:r w:rsidR="00224312">
        <w:t>However, a</w:t>
      </w:r>
      <w:r>
        <w:t xml:space="preserve">s part of the SPIDERWG analysis, Cyber Security Standards were not evaluated.  The relationship of each NPCC Directory to specific recommendations provided for the associated NERC Standards was considered in the recommendations along with additional </w:t>
      </w:r>
      <w:r w:rsidR="005166D4">
        <w:t xml:space="preserve">issues that may impact the </w:t>
      </w:r>
      <w:r w:rsidR="00DC361C">
        <w:t>NPCC Region</w:t>
      </w:r>
      <w:r w:rsidR="005166D4">
        <w:t>.</w:t>
      </w:r>
      <w:r w:rsidR="006C6302">
        <w:t xml:space="preserve"> </w:t>
      </w:r>
      <w:r w:rsidR="005166D4">
        <w:t xml:space="preserve">Also considered was the recent FERC order </w:t>
      </w:r>
      <w:r w:rsidR="00C766D3">
        <w:t xml:space="preserve">(Order 2222) </w:t>
      </w:r>
      <w:r w:rsidR="005166D4">
        <w:t xml:space="preserve">on allowing individual DER </w:t>
      </w:r>
      <w:r w:rsidR="00A8133B" w:rsidRPr="00FC0F17">
        <w:t>aggregat</w:t>
      </w:r>
      <w:r w:rsidR="005166D4">
        <w:t xml:space="preserve">ions as low as 100 kW to participate in wholesale markets in the US. </w:t>
      </w:r>
      <w:r w:rsidR="00A8133B" w:rsidRPr="00FC0F17">
        <w:t xml:space="preserve"> </w:t>
      </w:r>
      <w:r w:rsidR="000D38AB">
        <w:t>Although such aggregation improves visibility and control, the</w:t>
      </w:r>
      <w:r w:rsidR="005166D4">
        <w:t xml:space="preserve"> </w:t>
      </w:r>
      <w:r w:rsidR="00A8133B" w:rsidRPr="00FC0F17">
        <w:t xml:space="preserve">effect of </w:t>
      </w:r>
      <w:r w:rsidR="000D38AB">
        <w:t xml:space="preserve">aggregation </w:t>
      </w:r>
      <w:r w:rsidR="00A8133B" w:rsidRPr="00FC0F17">
        <w:t xml:space="preserve"> can have a significant</w:t>
      </w:r>
      <w:r w:rsidR="00D40DA4">
        <w:t xml:space="preserve"> </w:t>
      </w:r>
      <w:r w:rsidR="00D5120D">
        <w:t>effect</w:t>
      </w:r>
      <w:r w:rsidR="00D40DA4">
        <w:t xml:space="preserve"> </w:t>
      </w:r>
      <w:r w:rsidR="00D5120D">
        <w:t>on</w:t>
      </w:r>
      <w:r w:rsidR="00D40DA4">
        <w:t xml:space="preserve"> the power system and if not </w:t>
      </w:r>
      <w:r w:rsidR="003F0132">
        <w:t>properly</w:t>
      </w:r>
      <w:r w:rsidR="00D40DA4">
        <w:t xml:space="preserve"> </w:t>
      </w:r>
      <w:r w:rsidR="003F0132">
        <w:t>un</w:t>
      </w:r>
      <w:r w:rsidR="00D110CE">
        <w:t>der</w:t>
      </w:r>
      <w:r w:rsidR="000C347A">
        <w:t>s</w:t>
      </w:r>
      <w:r w:rsidR="003F0132">
        <w:t>tood</w:t>
      </w:r>
      <w:r w:rsidR="00D40DA4">
        <w:t xml:space="preserve"> can</w:t>
      </w:r>
      <w:r w:rsidR="00A8133B" w:rsidRPr="00FC0F17">
        <w:t xml:space="preserve"> impact </w:t>
      </w:r>
      <w:r w:rsidR="00D40DA4">
        <w:t>the reliable operation of</w:t>
      </w:r>
      <w:r w:rsidR="00A8133B" w:rsidRPr="00FC0F17">
        <w:t xml:space="preserve"> the BPS, as see</w:t>
      </w:r>
      <w:r w:rsidR="00D40DA4">
        <w:t>n</w:t>
      </w:r>
      <w:r w:rsidR="00A8133B" w:rsidRPr="00FC0F17">
        <w:t xml:space="preserve"> in California</w:t>
      </w:r>
      <w:r w:rsidR="00285479">
        <w:t>,</w:t>
      </w:r>
      <w:r w:rsidR="00A8133B">
        <w:t xml:space="preserve"> </w:t>
      </w:r>
      <w:r w:rsidR="00285479">
        <w:t xml:space="preserve">where </w:t>
      </w:r>
      <w:r w:rsidR="00285479" w:rsidRPr="0026114B">
        <w:t xml:space="preserve">resource planning targets have not kept pace with the evolving power mix, </w:t>
      </w:r>
      <w:r w:rsidR="00760FBD">
        <w:t xml:space="preserve">and </w:t>
      </w:r>
      <w:r w:rsidR="00285479" w:rsidRPr="0026114B">
        <w:t>demand during peak hours outpaces the supply of solar-produced power</w:t>
      </w:r>
      <w:r w:rsidR="00A8133B">
        <w:t xml:space="preserve">. NPCC is now </w:t>
      </w:r>
      <w:r w:rsidR="0031628E">
        <w:t xml:space="preserve">beginning to </w:t>
      </w:r>
      <w:r w:rsidR="00A8133B">
        <w:t>observ</w:t>
      </w:r>
      <w:r w:rsidR="0031628E">
        <w:t>e</w:t>
      </w:r>
      <w:r w:rsidR="00A8133B">
        <w:t xml:space="preserve"> aggregation</w:t>
      </w:r>
      <w:r w:rsidR="00A55476">
        <w:t>s</w:t>
      </w:r>
      <w:r w:rsidR="00A8133B">
        <w:t xml:space="preserve"> of DER enter</w:t>
      </w:r>
      <w:r w:rsidR="00A55476">
        <w:t>ing into the</w:t>
      </w:r>
      <w:r w:rsidR="00A8133B">
        <w:t xml:space="preserve"> capacity wholesale markets </w:t>
      </w:r>
      <w:r w:rsidR="005166D4">
        <w:t xml:space="preserve">and </w:t>
      </w:r>
      <w:r w:rsidR="00BA12D9">
        <w:t xml:space="preserve">has </w:t>
      </w:r>
      <w:r w:rsidR="005166D4">
        <w:t xml:space="preserve">considered </w:t>
      </w:r>
      <w:r w:rsidR="00760FBD">
        <w:t xml:space="preserve">those </w:t>
      </w:r>
      <w:r w:rsidR="00BA12D9">
        <w:t xml:space="preserve">potential </w:t>
      </w:r>
      <w:r w:rsidR="005166D4">
        <w:t>impact</w:t>
      </w:r>
      <w:r w:rsidR="00760FBD">
        <w:t>s</w:t>
      </w:r>
      <w:r w:rsidR="005166D4">
        <w:t xml:space="preserve"> in this </w:t>
      </w:r>
      <w:r w:rsidR="00BA12D9">
        <w:t>summary.</w:t>
      </w:r>
      <w:r w:rsidR="00A8133B">
        <w:t xml:space="preserve">  Th</w:t>
      </w:r>
      <w:r w:rsidR="000F1CA6">
        <w:t xml:space="preserve">e suggested priorities </w:t>
      </w:r>
      <w:r w:rsidR="00F466EA">
        <w:t>in this whitepaper for</w:t>
      </w:r>
      <w:r w:rsidR="000F1CA6">
        <w:t xml:space="preserve"> the review of Directory criteria may need to</w:t>
      </w:r>
      <w:r w:rsidR="00A8133B">
        <w:t xml:space="preserve"> be modified as emerging issues related to DER</w:t>
      </w:r>
      <w:r w:rsidR="004E3836">
        <w:t xml:space="preserve"> and VER</w:t>
      </w:r>
      <w:r w:rsidR="00A8133B">
        <w:t xml:space="preserve"> deployment, interconnection, planning</w:t>
      </w:r>
      <w:r w:rsidR="00F31520">
        <w:t>,</w:t>
      </w:r>
      <w:r w:rsidR="00A8133B">
        <w:t xml:space="preserve"> and operations are </w:t>
      </w:r>
      <w:r w:rsidR="00760FBD">
        <w:t>identified,</w:t>
      </w:r>
      <w:r w:rsidR="00A8133B">
        <w:t xml:space="preserve"> and </w:t>
      </w:r>
      <w:r w:rsidR="004E3836">
        <w:t>their</w:t>
      </w:r>
      <w:r w:rsidR="00430962">
        <w:t xml:space="preserve"> </w:t>
      </w:r>
      <w:r w:rsidR="00A8133B">
        <w:t xml:space="preserve">technology </w:t>
      </w:r>
      <w:r w:rsidR="00430962">
        <w:t xml:space="preserve">continues to </w:t>
      </w:r>
      <w:r w:rsidR="00A8133B">
        <w:t>improve</w:t>
      </w:r>
      <w:r w:rsidR="004353A8">
        <w:t>.</w:t>
      </w:r>
      <w:r w:rsidR="00A8133B" w:rsidRPr="00B63A6C">
        <w:t xml:space="preserve"> </w:t>
      </w:r>
      <w:r w:rsidR="00A8133B">
        <w:t xml:space="preserve"> </w:t>
      </w:r>
    </w:p>
    <w:p w14:paraId="69B4363F" w14:textId="5BEC0D50" w:rsidR="00765468" w:rsidRDefault="005166D4" w:rsidP="005166D4">
      <w:r>
        <w:t>Upon determination of the potential impact of DER and VER, with the considerations given to past work done, NPCC is providing a recommendation on prioritizing the review of each Directory. Each Directory is reviewed for revision on a three</w:t>
      </w:r>
      <w:r w:rsidR="004E3836">
        <w:t>-</w:t>
      </w:r>
      <w:r>
        <w:t>year cycle</w:t>
      </w:r>
      <w:r w:rsidR="007217C2">
        <w:t xml:space="preserve">. </w:t>
      </w:r>
      <w:r w:rsidR="00760FBD">
        <w:t>However,</w:t>
      </w:r>
      <w:r>
        <w:t xml:space="preserve"> there may be a need to reprioritize the review and potential revision of a Directory based on need.</w:t>
      </w:r>
      <w:r w:rsidR="00EC7113">
        <w:t xml:space="preserve">  For the purposes of this analysis, </w:t>
      </w:r>
      <w:r w:rsidR="007217C2">
        <w:t xml:space="preserve">it is recommended that consideration be given to </w:t>
      </w:r>
      <w:r w:rsidR="00EC7113">
        <w:t>immediately begin</w:t>
      </w:r>
      <w:r w:rsidR="00BA12D9">
        <w:t xml:space="preserve"> </w:t>
      </w:r>
      <w:r w:rsidR="00EC7113">
        <w:t xml:space="preserve">a review on Directory #1 </w:t>
      </w:r>
      <w:r w:rsidR="00EC7113" w:rsidRPr="00EC7113">
        <w:rPr>
          <w:i/>
          <w:iCs/>
        </w:rPr>
        <w:t>Design and Operation of the Bulk Power System</w:t>
      </w:r>
      <w:r w:rsidR="00EC7113">
        <w:t xml:space="preserve"> (currently initiated with Scope developed)</w:t>
      </w:r>
      <w:r w:rsidR="007217C2">
        <w:t>. Additionally,</w:t>
      </w:r>
      <w:r w:rsidR="002617C4">
        <w:t xml:space="preserve"> a focused review of  </w:t>
      </w:r>
      <w:r w:rsidR="00EC7113">
        <w:t xml:space="preserve">Directory # 4 </w:t>
      </w:r>
      <w:r w:rsidR="00EC7113" w:rsidRPr="00EC7113">
        <w:rPr>
          <w:i/>
          <w:iCs/>
        </w:rPr>
        <w:t>System Protection Criteria</w:t>
      </w:r>
      <w:r w:rsidR="002617C4">
        <w:rPr>
          <w:i/>
          <w:iCs/>
        </w:rPr>
        <w:t xml:space="preserve"> </w:t>
      </w:r>
      <w:r w:rsidR="002617C4" w:rsidRPr="00691F63">
        <w:t>to consider emerging protection issues is also recommended</w:t>
      </w:r>
      <w:r w:rsidR="002617C4">
        <w:rPr>
          <w:i/>
          <w:iCs/>
        </w:rPr>
        <w:t>.</w:t>
      </w:r>
      <w:r w:rsidR="00EC7113">
        <w:rPr>
          <w:i/>
          <w:iCs/>
        </w:rPr>
        <w:t xml:space="preserve"> </w:t>
      </w:r>
      <w:r w:rsidR="00EC7113">
        <w:t xml:space="preserve">These two Directories will have the most immediate impact </w:t>
      </w:r>
      <w:r w:rsidR="00760FBD">
        <w:t>because of</w:t>
      </w:r>
      <w:r w:rsidR="00EC7113">
        <w:t xml:space="preserve"> DER and VER in the NPCC Region.</w:t>
      </w:r>
    </w:p>
    <w:p w14:paraId="74FB07C6" w14:textId="77777777" w:rsidR="002617C4" w:rsidRPr="00EC7113" w:rsidRDefault="002617C4" w:rsidP="005166D4">
      <w:pPr>
        <w:rPr>
          <w:noProof/>
        </w:rPr>
      </w:pPr>
    </w:p>
    <w:p w14:paraId="4191FA2F" w14:textId="348270B6" w:rsidR="00157268" w:rsidRDefault="00157268" w:rsidP="00157268">
      <w:pPr>
        <w:pStyle w:val="Heading1"/>
        <w:spacing w:line="480" w:lineRule="auto"/>
      </w:pPr>
      <w:bookmarkStart w:id="6" w:name="_Toc516650265"/>
      <w:bookmarkStart w:id="7" w:name="_Toc71648050"/>
      <w:r>
        <w:t xml:space="preserve">NPCC </w:t>
      </w:r>
      <w:r w:rsidR="005166D4">
        <w:t>Reliability Directories</w:t>
      </w:r>
      <w:bookmarkEnd w:id="7"/>
    </w:p>
    <w:p w14:paraId="33F56A45" w14:textId="77777777" w:rsidR="00B03893" w:rsidRDefault="00B03893" w:rsidP="00B03893">
      <w:r>
        <w:t xml:space="preserve">The requirements of an NPCC Directory apply only to those facilities defined as NPCC bulk power system elements as identified through the performance-based methodology of NPCC Document A-10 </w:t>
      </w:r>
      <w:r w:rsidRPr="007128C1">
        <w:rPr>
          <w:i/>
          <w:iCs/>
        </w:rPr>
        <w:t>Classification of Bulk Power System Elements</w:t>
      </w:r>
      <w:r>
        <w:t xml:space="preserve"> the current list of which is maintained by the NPCC Task Force on System Studies and approved by the NPCC Reliability Coordinating Committee.</w:t>
      </w:r>
    </w:p>
    <w:p w14:paraId="702E5AFB" w14:textId="030E5031" w:rsidR="008B3D02" w:rsidRDefault="00AD1283" w:rsidP="00B03893">
      <w:r>
        <w:t xml:space="preserve">The </w:t>
      </w:r>
      <w:r w:rsidR="00B03893">
        <w:t xml:space="preserve">potential reliability impact of increased penetration of Distributed Energy Resources, and  Variable Energy Resources (VER) </w:t>
      </w:r>
      <w:r w:rsidR="008B3D02">
        <w:t xml:space="preserve">provide a unique opportunity for NPCC Members to utilize the NPCC Task Forces </w:t>
      </w:r>
      <w:r w:rsidR="008B3D02">
        <w:lastRenderedPageBreak/>
        <w:t xml:space="preserve">and Working Groups to </w:t>
      </w:r>
      <w:r w:rsidR="00EA65EB">
        <w:t xml:space="preserve">identify opportunities to </w:t>
      </w:r>
      <w:r w:rsidR="008B3D02">
        <w:t xml:space="preserve">enhance the criteria </w:t>
      </w:r>
      <w:r w:rsidR="00EA65EB">
        <w:t xml:space="preserve">and </w:t>
      </w:r>
      <w:r w:rsidR="008B3D02">
        <w:t xml:space="preserve">address </w:t>
      </w:r>
      <w:r w:rsidR="00EA65EB">
        <w:t xml:space="preserve">emerging risks </w:t>
      </w:r>
      <w:r w:rsidR="008B3D02">
        <w:t>which may be outside the jurisdiction of FERC and the NERC Reliability Standards.</w:t>
      </w:r>
    </w:p>
    <w:p w14:paraId="74DE2915" w14:textId="30EA356C" w:rsidR="007128C1" w:rsidRDefault="00EA65EB" w:rsidP="007128C1">
      <w:pPr>
        <w:spacing w:after="0" w:line="240" w:lineRule="auto"/>
      </w:pPr>
      <w:r>
        <w:t>As</w:t>
      </w:r>
      <w:r w:rsidR="007128C1">
        <w:t xml:space="preserve"> the penetration of DER and VER increases, a recognition that facilities on the distribution system and not on the BPS are impacting the planning and operating assessments contained in the criteria</w:t>
      </w:r>
      <w:r w:rsidR="00FE1FBD">
        <w:t xml:space="preserve"> will be critical.</w:t>
      </w:r>
    </w:p>
    <w:p w14:paraId="311937B3" w14:textId="77777777" w:rsidR="007128C1" w:rsidRDefault="007128C1" w:rsidP="007128C1">
      <w:pPr>
        <w:spacing w:after="0" w:line="240" w:lineRule="auto"/>
      </w:pPr>
    </w:p>
    <w:p w14:paraId="159A9758" w14:textId="1C6D1550" w:rsidR="007128C1" w:rsidRDefault="007128C1" w:rsidP="00FE1FBD">
      <w:pPr>
        <w:pStyle w:val="CommentText"/>
      </w:pPr>
      <w:r w:rsidRPr="00FE1FBD">
        <w:rPr>
          <w:sz w:val="22"/>
          <w:szCs w:val="22"/>
        </w:rPr>
        <w:t xml:space="preserve">Resource variability, limited large-scale on-demand response, decreased short-circuit strength, load offset, flow direction changes, frequency stability, and UFLS effectiveness </w:t>
      </w:r>
      <w:r w:rsidR="00FE1FBD">
        <w:rPr>
          <w:sz w:val="22"/>
          <w:szCs w:val="22"/>
        </w:rPr>
        <w:t xml:space="preserve">present an opportunity to strategically enhance the NPCC </w:t>
      </w:r>
      <w:r w:rsidR="00EA65EB">
        <w:rPr>
          <w:sz w:val="22"/>
          <w:szCs w:val="22"/>
        </w:rPr>
        <w:t>c</w:t>
      </w:r>
      <w:r w:rsidR="00FE1FBD">
        <w:rPr>
          <w:sz w:val="22"/>
          <w:szCs w:val="22"/>
        </w:rPr>
        <w:t xml:space="preserve">riteria to address these </w:t>
      </w:r>
      <w:r w:rsidR="005137DF">
        <w:rPr>
          <w:sz w:val="22"/>
          <w:szCs w:val="22"/>
        </w:rPr>
        <w:t xml:space="preserve">DER related </w:t>
      </w:r>
      <w:r w:rsidR="00FE1FBD">
        <w:rPr>
          <w:sz w:val="22"/>
          <w:szCs w:val="22"/>
        </w:rPr>
        <w:t>issues.</w:t>
      </w:r>
    </w:p>
    <w:p w14:paraId="01654EAB" w14:textId="09A9E0C9" w:rsidR="002D1926" w:rsidRDefault="0035195C" w:rsidP="005166D4">
      <w:r>
        <w:t xml:space="preserve">NPCC </w:t>
      </w:r>
      <w:r w:rsidR="002D1926">
        <w:t>c</w:t>
      </w:r>
      <w:r>
        <w:t xml:space="preserve">urrently </w:t>
      </w:r>
      <w:r w:rsidR="002D1926">
        <w:t>m</w:t>
      </w:r>
      <w:r>
        <w:t xml:space="preserve">aintains </w:t>
      </w:r>
      <w:r w:rsidR="00760FBD">
        <w:t>nine</w:t>
      </w:r>
      <w:r>
        <w:t xml:space="preserve"> </w:t>
      </w:r>
      <w:r w:rsidR="002D1926">
        <w:t xml:space="preserve">Regional </w:t>
      </w:r>
      <w:r>
        <w:t xml:space="preserve">Reliability Directory documents, each containing NPCC’s reliability Criteria.  Directory # 12 is scheduled to be retired in 2021 due to </w:t>
      </w:r>
      <w:r w:rsidR="009E0B0E">
        <w:t xml:space="preserve">the </w:t>
      </w:r>
      <w:r>
        <w:t xml:space="preserve">adoption of NPCC’s Regional Standard on </w:t>
      </w:r>
      <w:r w:rsidR="001F4387">
        <w:t xml:space="preserve">Automatic </w:t>
      </w:r>
      <w:r>
        <w:t>UFLS</w:t>
      </w:r>
      <w:r w:rsidR="001F4387">
        <w:t>,</w:t>
      </w:r>
      <w:r>
        <w:t xml:space="preserve"> PRC-006-</w:t>
      </w:r>
      <w:r w:rsidR="009322D0">
        <w:t>NPCC-</w:t>
      </w:r>
      <w:r>
        <w:t>2</w:t>
      </w:r>
      <w:r w:rsidR="001F4387">
        <w:t>,</w:t>
      </w:r>
      <w:r>
        <w:t xml:space="preserve"> by all the applicable governmental authorities across the NPCC Region.  Therefore Directory # 12 was not considered in this analysis.</w:t>
      </w:r>
    </w:p>
    <w:p w14:paraId="22D10D74" w14:textId="7601EF7A" w:rsidR="005166D4" w:rsidRDefault="0035195C" w:rsidP="005166D4">
      <w:r>
        <w:t xml:space="preserve"> Details of the review </w:t>
      </w:r>
      <w:r w:rsidR="001F4387">
        <w:t xml:space="preserve">and findings </w:t>
      </w:r>
      <w:r>
        <w:t>of each Directory for potential DER and VER impact appear below:</w:t>
      </w:r>
    </w:p>
    <w:p w14:paraId="48FDEF23" w14:textId="5AC377A8" w:rsidR="005166D4" w:rsidRDefault="005166D4" w:rsidP="0035195C">
      <w:pPr>
        <w:pStyle w:val="Heading2"/>
      </w:pPr>
      <w:bookmarkStart w:id="8" w:name="_Toc71648051"/>
      <w:r>
        <w:t xml:space="preserve">Directory </w:t>
      </w:r>
      <w:r w:rsidR="0035195C">
        <w:t xml:space="preserve"># </w:t>
      </w:r>
      <w:r>
        <w:t>1 - Design and Operation of the Bulk Power System</w:t>
      </w:r>
      <w:bookmarkEnd w:id="8"/>
    </w:p>
    <w:p w14:paraId="7A3B3A72" w14:textId="77777777" w:rsidR="001F4387" w:rsidRDefault="0035195C" w:rsidP="001F4387">
      <w:r>
        <w:t>Applicable NERC Standards</w:t>
      </w:r>
      <w:r w:rsidR="001F4387">
        <w:t>-</w:t>
      </w:r>
    </w:p>
    <w:p w14:paraId="02910B0C" w14:textId="44E05650" w:rsidR="001F4387" w:rsidRDefault="001F4387" w:rsidP="00F30CDE">
      <w:pPr>
        <w:pStyle w:val="ListParagraph"/>
        <w:numPr>
          <w:ilvl w:val="0"/>
          <w:numId w:val="43"/>
        </w:numPr>
        <w:spacing w:after="0"/>
        <w:ind w:left="180" w:hanging="180"/>
      </w:pPr>
      <w:r>
        <w:t>EOP-011</w:t>
      </w:r>
      <w:r w:rsidR="00084DA4">
        <w:t>-</w:t>
      </w:r>
      <w:r>
        <w:t xml:space="preserve"> Emergency Operations</w:t>
      </w:r>
    </w:p>
    <w:p w14:paraId="116171BA" w14:textId="6D5C035E" w:rsidR="001F4387" w:rsidRDefault="001F4387" w:rsidP="00F30CDE">
      <w:pPr>
        <w:spacing w:after="0"/>
      </w:pPr>
      <w:r>
        <w:t>• FAC-011</w:t>
      </w:r>
      <w:r w:rsidR="00084DA4">
        <w:t>-</w:t>
      </w:r>
      <w:r>
        <w:t xml:space="preserve"> System Operating Limits Methodology for the Operating Horizon</w:t>
      </w:r>
    </w:p>
    <w:p w14:paraId="6254A00C" w14:textId="7DFA11D9" w:rsidR="001F4387" w:rsidRDefault="001F4387" w:rsidP="00F30CDE">
      <w:pPr>
        <w:spacing w:after="0"/>
      </w:pPr>
      <w:r>
        <w:t>• IRO-002</w:t>
      </w:r>
      <w:r w:rsidR="00084DA4">
        <w:t>-</w:t>
      </w:r>
      <w:r>
        <w:t xml:space="preserve"> Reliability Coordination Monitoring and Analysis</w:t>
      </w:r>
    </w:p>
    <w:p w14:paraId="638CD508" w14:textId="7D8BB6D4" w:rsidR="001F4387" w:rsidRDefault="001F4387" w:rsidP="00F30CDE">
      <w:pPr>
        <w:spacing w:after="0"/>
      </w:pPr>
      <w:r>
        <w:t>• IRO-</w:t>
      </w:r>
      <w:r w:rsidR="00F466EA">
        <w:t>0</w:t>
      </w:r>
      <w:r>
        <w:t>14</w:t>
      </w:r>
      <w:r w:rsidR="00084DA4">
        <w:t>-</w:t>
      </w:r>
      <w:r>
        <w:t xml:space="preserve"> Coordination Among Reliability Coordinators</w:t>
      </w:r>
    </w:p>
    <w:p w14:paraId="2CD58A98" w14:textId="73F1CCBD" w:rsidR="001F4387" w:rsidRDefault="001F4387" w:rsidP="00F30CDE">
      <w:pPr>
        <w:spacing w:after="0"/>
      </w:pPr>
      <w:r>
        <w:t>• MOD-</w:t>
      </w:r>
      <w:r w:rsidR="00F466EA">
        <w:t>0</w:t>
      </w:r>
      <w:r>
        <w:t>31</w:t>
      </w:r>
      <w:r w:rsidR="00084DA4">
        <w:t>-</w:t>
      </w:r>
      <w:r>
        <w:t xml:space="preserve"> Demand and Energy Data</w:t>
      </w:r>
    </w:p>
    <w:p w14:paraId="1732B845" w14:textId="1E4853E4" w:rsidR="001F4387" w:rsidRDefault="001F4387" w:rsidP="00F30CDE">
      <w:pPr>
        <w:spacing w:after="0"/>
      </w:pPr>
      <w:r>
        <w:t>• MOD-</w:t>
      </w:r>
      <w:r w:rsidR="00F466EA">
        <w:t>0</w:t>
      </w:r>
      <w:r>
        <w:t>32</w:t>
      </w:r>
      <w:r w:rsidR="00084DA4">
        <w:t>-</w:t>
      </w:r>
      <w:r>
        <w:t xml:space="preserve"> Data for Power System Modelling and Analysis</w:t>
      </w:r>
    </w:p>
    <w:p w14:paraId="0FD3FABF" w14:textId="57C71497" w:rsidR="001F4387" w:rsidRDefault="001F4387" w:rsidP="00F30CDE">
      <w:pPr>
        <w:spacing w:after="0"/>
      </w:pPr>
      <w:r>
        <w:t>• TOP-001</w:t>
      </w:r>
      <w:r w:rsidR="00084DA4">
        <w:t>-</w:t>
      </w:r>
      <w:r>
        <w:t xml:space="preserve"> Transmission Operations</w:t>
      </w:r>
    </w:p>
    <w:p w14:paraId="52473665" w14:textId="0B6DB8A1" w:rsidR="001F4387" w:rsidRDefault="001F4387" w:rsidP="00F30CDE">
      <w:pPr>
        <w:spacing w:after="0"/>
      </w:pPr>
      <w:r>
        <w:t>• TOP-002</w:t>
      </w:r>
      <w:r w:rsidR="00084DA4">
        <w:t>-</w:t>
      </w:r>
      <w:r>
        <w:t xml:space="preserve"> Operations Planning</w:t>
      </w:r>
    </w:p>
    <w:p w14:paraId="10FEA5B3" w14:textId="0B50AED1" w:rsidR="001F4387" w:rsidRDefault="001F4387" w:rsidP="00F30CDE">
      <w:pPr>
        <w:spacing w:after="0"/>
      </w:pPr>
      <w:r>
        <w:t>• TOP-003</w:t>
      </w:r>
      <w:r w:rsidR="00084DA4">
        <w:t>-</w:t>
      </w:r>
      <w:r>
        <w:t xml:space="preserve"> Operational Reliability Data</w:t>
      </w:r>
    </w:p>
    <w:p w14:paraId="142771D0" w14:textId="314F2F7D" w:rsidR="001F4387" w:rsidRDefault="001F4387" w:rsidP="00F30CDE">
      <w:pPr>
        <w:spacing w:after="0"/>
      </w:pPr>
      <w:r>
        <w:t>• TPL-001</w:t>
      </w:r>
      <w:r w:rsidR="00084DA4">
        <w:t>-</w:t>
      </w:r>
      <w:r>
        <w:t xml:space="preserve"> Transmission System Planning Performance Requirements</w:t>
      </w:r>
    </w:p>
    <w:p w14:paraId="50CBDCF1" w14:textId="45DDA4A7" w:rsidR="005166D4" w:rsidRDefault="001F4387" w:rsidP="00F30CDE">
      <w:pPr>
        <w:spacing w:after="0"/>
      </w:pPr>
      <w:r>
        <w:t>• VAR-001</w:t>
      </w:r>
      <w:r w:rsidR="00084DA4">
        <w:t>-</w:t>
      </w:r>
      <w:r>
        <w:t xml:space="preserve"> Voltage and Reactive Control</w:t>
      </w:r>
    </w:p>
    <w:p w14:paraId="3A2C066B" w14:textId="77777777" w:rsidR="00890F10" w:rsidRDefault="00890F10" w:rsidP="00890F10">
      <w:pPr>
        <w:spacing w:after="0"/>
      </w:pPr>
    </w:p>
    <w:p w14:paraId="76E4A419" w14:textId="028E649F" w:rsidR="0035195C" w:rsidRDefault="0035195C" w:rsidP="00890F10">
      <w:pPr>
        <w:spacing w:after="0"/>
      </w:pPr>
      <w:r>
        <w:t>Determination of Impact from DER and VER</w:t>
      </w:r>
      <w:r w:rsidR="002D1926">
        <w:t>:</w:t>
      </w:r>
    </w:p>
    <w:p w14:paraId="51F36C4B" w14:textId="77777777" w:rsidR="002D1926" w:rsidRDefault="002D1926" w:rsidP="00B102B4">
      <w:pPr>
        <w:spacing w:after="0"/>
      </w:pPr>
    </w:p>
    <w:p w14:paraId="17AD030D" w14:textId="4E55A348" w:rsidR="00B102B4" w:rsidRDefault="008367DC" w:rsidP="00B102B4">
      <w:pPr>
        <w:spacing w:after="0"/>
      </w:pPr>
      <w:r>
        <w:t>Responsible entities may need to consider DER data</w:t>
      </w:r>
      <w:r w:rsidR="00B102B4">
        <w:t xml:space="preserve"> in their </w:t>
      </w:r>
      <w:r w:rsidR="00D43C95">
        <w:t>long-term</w:t>
      </w:r>
      <w:r w:rsidR="00B102B4">
        <w:t xml:space="preserve"> operational planning considerations.</w:t>
      </w:r>
      <w:r w:rsidR="00760FBD">
        <w:t xml:space="preserve"> </w:t>
      </w:r>
      <w:r>
        <w:t xml:space="preserve"> </w:t>
      </w:r>
      <w:r w:rsidR="00B102B4">
        <w:t>As large amounts of DER and VER are integrated as part of the power system, certain additional conditions may need to be addressed in the planning and operational reviews specified in Directory#1. For example, the addition of large amounts of DER solar resources may lead to mid-day minimum load conditions, which can be s</w:t>
      </w:r>
      <w:r w:rsidR="00D43C95">
        <w:t>ignificantly</w:t>
      </w:r>
      <w:r w:rsidR="00B102B4">
        <w:t xml:space="preserve"> lower than previously observed nighttime minimum load conditions, and which can impact other modeling parameters such as the bus-by-bus load distribution .</w:t>
      </w:r>
    </w:p>
    <w:p w14:paraId="635AD33A" w14:textId="77777777" w:rsidR="00B102B4" w:rsidRDefault="00B102B4" w:rsidP="00B102B4">
      <w:pPr>
        <w:spacing w:after="0"/>
      </w:pPr>
    </w:p>
    <w:p w14:paraId="25103C4D" w14:textId="6C7E429F" w:rsidR="00D43C95" w:rsidRDefault="00D43C95" w:rsidP="008367DC">
      <w:pPr>
        <w:spacing w:after="0"/>
      </w:pPr>
      <w:r>
        <w:t xml:space="preserve">Existing requirements are applicable to "Small non-dispatchable DERs" connected to the bulk electric system; however, these requirements may be insufficient in the future for planning and operation with large amounts of DER. </w:t>
      </w:r>
      <w:r>
        <w:tab/>
        <w:t xml:space="preserve">Likewise, although some voltage and frequency withstand/ride-through </w:t>
      </w:r>
      <w:r>
        <w:lastRenderedPageBreak/>
        <w:t xml:space="preserve">capabilities specified in IEEE Std 1547-2018 currently apply, they may not be sufficiently </w:t>
      </w:r>
      <w:r w:rsidR="0036305E">
        <w:t>specific,</w:t>
      </w:r>
      <w:r>
        <w:t xml:space="preserve"> and the criteria could address such a gap.</w:t>
      </w:r>
    </w:p>
    <w:p w14:paraId="3C97AAB8" w14:textId="77777777" w:rsidR="00760FBD" w:rsidRDefault="00760FBD" w:rsidP="008367DC">
      <w:pPr>
        <w:spacing w:after="0"/>
      </w:pPr>
    </w:p>
    <w:p w14:paraId="51424C02" w14:textId="5AD0CA9B" w:rsidR="006721E6" w:rsidRDefault="008367DC" w:rsidP="006721E6">
      <w:pPr>
        <w:spacing w:after="0"/>
      </w:pPr>
      <w:r>
        <w:t xml:space="preserve">There  may </w:t>
      </w:r>
      <w:r w:rsidR="00030D60">
        <w:t>also be a need for additional focus</w:t>
      </w:r>
      <w:r>
        <w:t xml:space="preserve"> on how </w:t>
      </w:r>
      <w:r w:rsidR="00030D60">
        <w:t xml:space="preserve">well </w:t>
      </w:r>
      <w:r>
        <w:t xml:space="preserve">Remedial Action Schemes </w:t>
      </w:r>
      <w:r w:rsidR="00760FBD">
        <w:t xml:space="preserve">(RAS) </w:t>
      </w:r>
      <w:r w:rsidR="00030D60">
        <w:t xml:space="preserve">are coordinated with DER, particularly as more DER is deployed on the system.  </w:t>
      </w:r>
      <w:r w:rsidR="009D5917">
        <w:t xml:space="preserve">The SPIDERWG </w:t>
      </w:r>
      <w:r w:rsidR="00030D60">
        <w:t xml:space="preserve">has issued guidelines </w:t>
      </w:r>
      <w:r>
        <w:t xml:space="preserve"> to specify </w:t>
      </w:r>
      <w:r w:rsidR="009D5917">
        <w:t xml:space="preserve">DER </w:t>
      </w:r>
      <w:r>
        <w:t>data requirements more granularly to capture the operational characteristics of DER and VER and require Distribution Providers to obtain and make available DER data, specifically, pertaining to aggregations, and reactive capabilities at a minimum.</w:t>
      </w:r>
      <w:r w:rsidR="00B75CF9">
        <w:t xml:space="preserve"> </w:t>
      </w:r>
      <w:r w:rsidR="0036305E">
        <w:t xml:space="preserve">However, </w:t>
      </w:r>
      <w:r w:rsidR="009D5917">
        <w:t xml:space="preserve"> NPCC should review the Directories in the context of the absence of this requirement in NERC Standards</w:t>
      </w:r>
      <w:r w:rsidR="00EE743A">
        <w:t xml:space="preserve"> and consider the</w:t>
      </w:r>
      <w:r w:rsidR="00192324">
        <w:t xml:space="preserve"> difficulty </w:t>
      </w:r>
      <w:r w:rsidR="00EE743A">
        <w:t xml:space="preserve"> </w:t>
      </w:r>
      <w:r w:rsidR="00192324">
        <w:t>for</w:t>
      </w:r>
      <w:r w:rsidR="00EE743A">
        <w:t xml:space="preserve"> Planning Coordinators and Transmission Planners to obtain </w:t>
      </w:r>
      <w:r w:rsidR="00192324">
        <w:t xml:space="preserve">the necessary </w:t>
      </w:r>
      <w:r w:rsidR="00EE743A">
        <w:t>data from Distribution Providers</w:t>
      </w:r>
      <w:r w:rsidR="009D5917">
        <w:t xml:space="preserve">. </w:t>
      </w:r>
    </w:p>
    <w:p w14:paraId="16F97ADA" w14:textId="77777777" w:rsidR="006721E6" w:rsidRDefault="006721E6" w:rsidP="006721E6">
      <w:pPr>
        <w:spacing w:after="0"/>
      </w:pPr>
    </w:p>
    <w:p w14:paraId="7A769A92" w14:textId="5880CE24" w:rsidR="0036305E" w:rsidRPr="006721E6" w:rsidRDefault="0036305E" w:rsidP="0036305E">
      <w:pPr>
        <w:pStyle w:val="CommentText"/>
        <w:rPr>
          <w:sz w:val="22"/>
          <w:szCs w:val="22"/>
        </w:rPr>
      </w:pPr>
      <w:r w:rsidRPr="006721E6">
        <w:rPr>
          <w:sz w:val="22"/>
          <w:szCs w:val="22"/>
        </w:rPr>
        <w:t>Additionally, the loss of short circuit strength associated with the increased penetration of DER and VER along with the retirement of base generation</w:t>
      </w:r>
      <w:r w:rsidR="006721E6">
        <w:rPr>
          <w:sz w:val="22"/>
          <w:szCs w:val="22"/>
        </w:rPr>
        <w:t xml:space="preserve"> and severe weather assumptions because of new technology (VER) </w:t>
      </w:r>
      <w:r w:rsidRPr="006721E6">
        <w:rPr>
          <w:sz w:val="22"/>
          <w:szCs w:val="22"/>
        </w:rPr>
        <w:t>could be considered in a revi</w:t>
      </w:r>
      <w:r w:rsidR="00340814" w:rsidRPr="006721E6">
        <w:rPr>
          <w:sz w:val="22"/>
          <w:szCs w:val="22"/>
        </w:rPr>
        <w:t>ew of Directory#1</w:t>
      </w:r>
      <w:r w:rsidR="006721E6">
        <w:rPr>
          <w:sz w:val="22"/>
          <w:szCs w:val="22"/>
        </w:rPr>
        <w:t xml:space="preserve"> </w:t>
      </w:r>
      <w:r w:rsidR="00340814" w:rsidRPr="006721E6">
        <w:rPr>
          <w:sz w:val="22"/>
          <w:szCs w:val="22"/>
        </w:rPr>
        <w:t xml:space="preserve">. </w:t>
      </w:r>
    </w:p>
    <w:p w14:paraId="7EE15277" w14:textId="45844CDC" w:rsidR="00B102B4" w:rsidRDefault="00B75CF9" w:rsidP="008367DC">
      <w:pPr>
        <w:spacing w:after="0"/>
      </w:pPr>
      <w:r w:rsidRPr="00B75CF9">
        <w:t>Due to the uncertain nature of DER</w:t>
      </w:r>
      <w:r>
        <w:t xml:space="preserve"> and VER</w:t>
      </w:r>
      <w:r w:rsidRPr="00B75CF9">
        <w:t xml:space="preserve">, the </w:t>
      </w:r>
      <w:r w:rsidR="006721E6">
        <w:t xml:space="preserve">methodologies used to determine operating limits may </w:t>
      </w:r>
      <w:r w:rsidRPr="00B75CF9">
        <w:t xml:space="preserve"> not be accurate. The uncertainty of DER </w:t>
      </w:r>
      <w:r w:rsidR="00912605" w:rsidRPr="00B75CF9">
        <w:t>has</w:t>
      </w:r>
      <w:r w:rsidRPr="00B75CF9">
        <w:t xml:space="preserve"> a larger impact with increasing penetration of DER. Therefore</w:t>
      </w:r>
      <w:r w:rsidR="005122BD">
        <w:t>,</w:t>
      </w:r>
      <w:r>
        <w:t xml:space="preserve"> </w:t>
      </w:r>
      <w:r w:rsidR="00A847E5">
        <w:t xml:space="preserve">a consideration for </w:t>
      </w:r>
      <w:r>
        <w:t xml:space="preserve">new </w:t>
      </w:r>
      <w:r w:rsidR="00EE7978">
        <w:t xml:space="preserve">or clarified </w:t>
      </w:r>
      <w:r>
        <w:t xml:space="preserve">Criteria and </w:t>
      </w:r>
      <w:r w:rsidRPr="00B75CF9">
        <w:t>methodolog</w:t>
      </w:r>
      <w:r>
        <w:t>ies</w:t>
      </w:r>
      <w:r w:rsidRPr="00B75CF9">
        <w:t xml:space="preserve"> may be needed to account for th</w:t>
      </w:r>
      <w:r w:rsidR="006721E6">
        <w:t>is uncertainty.</w:t>
      </w:r>
      <w:r w:rsidRPr="00B75CF9">
        <w:t xml:space="preserve"> The increasing penetration of DERs will likely require </w:t>
      </w:r>
      <w:r w:rsidR="00EE7978">
        <w:t xml:space="preserve">additional focus from </w:t>
      </w:r>
      <w:r w:rsidRPr="00B75CF9">
        <w:t>R</w:t>
      </w:r>
      <w:r w:rsidR="005122BD">
        <w:t xml:space="preserve">eliability </w:t>
      </w:r>
      <w:r w:rsidRPr="00B75CF9">
        <w:t>C</w:t>
      </w:r>
      <w:r w:rsidR="005122BD">
        <w:t>oordinators</w:t>
      </w:r>
      <w:r w:rsidRPr="00B75CF9">
        <w:t xml:space="preserve"> to </w:t>
      </w:r>
      <w:r w:rsidR="00EE7978">
        <w:t xml:space="preserve">when </w:t>
      </w:r>
      <w:r w:rsidRPr="00B75CF9">
        <w:t xml:space="preserve">determining </w:t>
      </w:r>
      <w:r w:rsidR="00EE7978">
        <w:t>operating limits.</w:t>
      </w:r>
      <w:r>
        <w:t xml:space="preserve">  This may be done at the NERC level but NPCC should be cognizant of this potential </w:t>
      </w:r>
      <w:r w:rsidR="009322D0">
        <w:t>e</w:t>
      </w:r>
      <w:r>
        <w:t>ffect on operations.</w:t>
      </w:r>
      <w:r w:rsidRPr="00B75CF9">
        <w:t xml:space="preserve"> </w:t>
      </w:r>
    </w:p>
    <w:p w14:paraId="2C5A19FE" w14:textId="77777777" w:rsidR="00B102B4" w:rsidRDefault="00B102B4" w:rsidP="008367DC">
      <w:pPr>
        <w:spacing w:after="0"/>
      </w:pPr>
    </w:p>
    <w:p w14:paraId="04BEE3EA" w14:textId="21E98852" w:rsidR="00B102B4" w:rsidRDefault="00EE7978" w:rsidP="008367DC">
      <w:pPr>
        <w:spacing w:after="0"/>
      </w:pPr>
      <w:r>
        <w:t xml:space="preserve">Finally, any review of Directory#1 to review the impact of DER and VER should consider both current and </w:t>
      </w:r>
      <w:r w:rsidR="007C4611">
        <w:t>proposed</w:t>
      </w:r>
      <w:r>
        <w:t xml:space="preserve"> </w:t>
      </w:r>
      <w:r w:rsidR="007C4611">
        <w:t xml:space="preserve">methods of determining </w:t>
      </w:r>
      <w:r>
        <w:t>resource adequacy</w:t>
      </w:r>
      <w:r w:rsidR="007C4611">
        <w:t>.</w:t>
      </w:r>
    </w:p>
    <w:p w14:paraId="095728DC" w14:textId="77777777" w:rsidR="00B102B4" w:rsidRDefault="00B102B4" w:rsidP="00B102B4">
      <w:pPr>
        <w:spacing w:after="0"/>
      </w:pPr>
      <w:bookmarkStart w:id="9" w:name="_Hlk71104013"/>
    </w:p>
    <w:bookmarkEnd w:id="9"/>
    <w:p w14:paraId="38F8AB11" w14:textId="6A1C231F" w:rsidR="008367DC" w:rsidRDefault="008367DC" w:rsidP="008367DC">
      <w:pPr>
        <w:spacing w:after="0"/>
      </w:pPr>
      <w:r>
        <w:t xml:space="preserve"> </w:t>
      </w:r>
    </w:p>
    <w:p w14:paraId="6DC058B5" w14:textId="7DE9A724" w:rsidR="005166D4" w:rsidRDefault="005166D4" w:rsidP="0035195C">
      <w:pPr>
        <w:pStyle w:val="Heading2"/>
      </w:pPr>
      <w:bookmarkStart w:id="10" w:name="_Toc71648052"/>
      <w:r>
        <w:t xml:space="preserve">Directory </w:t>
      </w:r>
      <w:r w:rsidR="0035195C">
        <w:t># 2</w:t>
      </w:r>
      <w:r>
        <w:t xml:space="preserve"> - Emergency Operations</w:t>
      </w:r>
      <w:bookmarkEnd w:id="10"/>
    </w:p>
    <w:p w14:paraId="1C702C66" w14:textId="77777777" w:rsidR="001F4387" w:rsidRDefault="0035195C" w:rsidP="001F4387">
      <w:r>
        <w:t>Applicable NERC Standards</w:t>
      </w:r>
      <w:r w:rsidR="001F4387">
        <w:t>-</w:t>
      </w:r>
      <w:r w:rsidR="001F4387" w:rsidRPr="001F4387">
        <w:t xml:space="preserve"> </w:t>
      </w:r>
    </w:p>
    <w:p w14:paraId="704E32F0" w14:textId="330500E1" w:rsidR="001F4387" w:rsidRDefault="001F4387" w:rsidP="00F30CDE">
      <w:pPr>
        <w:pStyle w:val="ListParagraph"/>
        <w:numPr>
          <w:ilvl w:val="0"/>
          <w:numId w:val="42"/>
        </w:numPr>
        <w:spacing w:after="0"/>
        <w:ind w:left="180" w:hanging="180"/>
      </w:pPr>
      <w:r>
        <w:t>BAL-002</w:t>
      </w:r>
      <w:r w:rsidR="00084DA4">
        <w:t>-</w:t>
      </w:r>
      <w:r>
        <w:t xml:space="preserve"> Disturbance Control Standard – Contingency Reserve for Recovery from a Balancing Contingency Event</w:t>
      </w:r>
    </w:p>
    <w:p w14:paraId="030506DF" w14:textId="23361B50" w:rsidR="001F4387" w:rsidRDefault="001F4387" w:rsidP="00F30CDE">
      <w:pPr>
        <w:spacing w:after="0"/>
      </w:pPr>
      <w:r>
        <w:t>• BAL-003</w:t>
      </w:r>
      <w:r w:rsidR="00084DA4">
        <w:t>-</w:t>
      </w:r>
      <w:r>
        <w:t xml:space="preserve"> Frequency Response and Frequency Bias</w:t>
      </w:r>
    </w:p>
    <w:p w14:paraId="72E538DA" w14:textId="5B9AAC2C" w:rsidR="001F4387" w:rsidRDefault="001F4387" w:rsidP="00F30CDE">
      <w:pPr>
        <w:spacing w:after="0"/>
      </w:pPr>
      <w:r>
        <w:t>• BAL-005</w:t>
      </w:r>
      <w:r w:rsidR="00084DA4">
        <w:t>-</w:t>
      </w:r>
      <w:r>
        <w:t xml:space="preserve"> Automatic Generation Control</w:t>
      </w:r>
    </w:p>
    <w:p w14:paraId="5EC30AF7" w14:textId="46893CA6" w:rsidR="001F4387" w:rsidRDefault="001F4387" w:rsidP="00F30CDE">
      <w:pPr>
        <w:spacing w:after="0"/>
      </w:pPr>
      <w:r>
        <w:t>• EOP-011</w:t>
      </w:r>
      <w:r w:rsidR="00084DA4">
        <w:t>-</w:t>
      </w:r>
      <w:r>
        <w:t xml:space="preserve"> Emergency Operations</w:t>
      </w:r>
    </w:p>
    <w:p w14:paraId="7B889BBD" w14:textId="0B156C99" w:rsidR="001F4387" w:rsidRDefault="001F4387" w:rsidP="00F30CDE">
      <w:pPr>
        <w:spacing w:after="0"/>
      </w:pPr>
      <w:r>
        <w:t>• IRO-009</w:t>
      </w:r>
      <w:r w:rsidR="00084DA4">
        <w:t>-</w:t>
      </w:r>
      <w:r>
        <w:t xml:space="preserve"> Reliability Coordinator Actions to Operate Within IROLs</w:t>
      </w:r>
    </w:p>
    <w:p w14:paraId="42CBA516" w14:textId="575DB22D" w:rsidR="001F4387" w:rsidRDefault="001F4387" w:rsidP="00F30CDE">
      <w:pPr>
        <w:spacing w:after="0"/>
      </w:pPr>
      <w:r>
        <w:t>• TOP-001</w:t>
      </w:r>
      <w:r w:rsidR="00084DA4">
        <w:t>-</w:t>
      </w:r>
      <w:r>
        <w:t xml:space="preserve"> Transmission Operations</w:t>
      </w:r>
    </w:p>
    <w:p w14:paraId="14AF06E3" w14:textId="6C8EFF2D" w:rsidR="0035195C" w:rsidRDefault="001F4387" w:rsidP="00F30CDE">
      <w:pPr>
        <w:spacing w:after="0"/>
      </w:pPr>
      <w:r>
        <w:t>• TOP-002</w:t>
      </w:r>
      <w:r w:rsidR="00084DA4">
        <w:t>-</w:t>
      </w:r>
      <w:r>
        <w:t xml:space="preserve"> Operations Planning</w:t>
      </w:r>
    </w:p>
    <w:p w14:paraId="37E33DCB" w14:textId="77777777" w:rsidR="00890F10" w:rsidRDefault="00890F10" w:rsidP="00890F10">
      <w:pPr>
        <w:spacing w:after="0"/>
      </w:pPr>
    </w:p>
    <w:p w14:paraId="22B1D191" w14:textId="7F8565E4" w:rsidR="002D1926" w:rsidRDefault="002D1926" w:rsidP="00890F10">
      <w:pPr>
        <w:spacing w:after="0"/>
      </w:pPr>
    </w:p>
    <w:p w14:paraId="3BA2D117" w14:textId="703C4388" w:rsidR="006721E6" w:rsidRDefault="006721E6" w:rsidP="00890F10">
      <w:pPr>
        <w:spacing w:after="0"/>
      </w:pPr>
    </w:p>
    <w:p w14:paraId="52F7B2FD" w14:textId="039A740C" w:rsidR="006721E6" w:rsidRDefault="006721E6" w:rsidP="00890F10">
      <w:pPr>
        <w:spacing w:after="0"/>
      </w:pPr>
    </w:p>
    <w:p w14:paraId="5762A58F" w14:textId="7E763770" w:rsidR="006721E6" w:rsidRDefault="006721E6" w:rsidP="00890F10">
      <w:pPr>
        <w:spacing w:after="0"/>
      </w:pPr>
    </w:p>
    <w:p w14:paraId="1839B163" w14:textId="77777777" w:rsidR="006721E6" w:rsidRDefault="006721E6" w:rsidP="00890F10">
      <w:pPr>
        <w:spacing w:after="0"/>
      </w:pPr>
    </w:p>
    <w:p w14:paraId="19A7E259" w14:textId="3B012CEA" w:rsidR="0035195C" w:rsidRDefault="0035195C" w:rsidP="00890F10">
      <w:pPr>
        <w:spacing w:after="0"/>
      </w:pPr>
      <w:r>
        <w:lastRenderedPageBreak/>
        <w:t>Determination of Impact from DER and VER</w:t>
      </w:r>
      <w:r w:rsidR="002D1926">
        <w:t>:</w:t>
      </w:r>
    </w:p>
    <w:p w14:paraId="0A2B524E" w14:textId="77777777" w:rsidR="002D1926" w:rsidRDefault="002D1926" w:rsidP="00890F10">
      <w:pPr>
        <w:spacing w:after="0"/>
      </w:pPr>
    </w:p>
    <w:p w14:paraId="56383183" w14:textId="4E3608F1" w:rsidR="00F85A17" w:rsidRDefault="0021263C" w:rsidP="00890F10">
      <w:pPr>
        <w:spacing w:after="0"/>
      </w:pPr>
      <w:r>
        <w:t xml:space="preserve">It is important to understand that Balancing </w:t>
      </w:r>
      <w:r w:rsidR="00A847E5">
        <w:t xml:space="preserve">Authorities </w:t>
      </w:r>
      <w:r w:rsidRPr="0021263C">
        <w:t>must understand all impacts, not just DER</w:t>
      </w:r>
      <w:r>
        <w:t xml:space="preserve"> and VER</w:t>
      </w:r>
      <w:r w:rsidRPr="0021263C">
        <w:t>, on balancing and regulating needs to meet the performance requir</w:t>
      </w:r>
      <w:r>
        <w:t>e</w:t>
      </w:r>
      <w:r w:rsidRPr="0021263C">
        <w:t>ments of BAL-00</w:t>
      </w:r>
      <w:r>
        <w:t>2</w:t>
      </w:r>
      <w:r w:rsidR="00A86B68">
        <w:t xml:space="preserve"> </w:t>
      </w:r>
      <w:r w:rsidR="00A86B68" w:rsidRPr="00A86B68">
        <w:rPr>
          <w:i/>
          <w:iCs/>
        </w:rPr>
        <w:t>“Disturbance Control Standard – Contingency Reserve for Recovery from a Balancing Contingency Event.”</w:t>
      </w:r>
      <w:r w:rsidR="00A86B68">
        <w:t xml:space="preserve"> </w:t>
      </w:r>
      <w:r w:rsidRPr="0021263C">
        <w:t xml:space="preserve"> Year</w:t>
      </w:r>
      <w:r w:rsidR="00A86B68">
        <w:t>-</w:t>
      </w:r>
      <w:r w:rsidRPr="0021263C">
        <w:t>over</w:t>
      </w:r>
      <w:r w:rsidR="00A86B68">
        <w:t>-</w:t>
      </w:r>
      <w:r w:rsidRPr="0021263C">
        <w:t>year reviews of B</w:t>
      </w:r>
      <w:r w:rsidR="00A86B68">
        <w:t xml:space="preserve">alancing </w:t>
      </w:r>
      <w:r w:rsidRPr="0021263C">
        <w:t>A</w:t>
      </w:r>
      <w:r w:rsidR="00A86B68">
        <w:t>uthorities</w:t>
      </w:r>
      <w:r w:rsidRPr="0021263C">
        <w:t xml:space="preserve"> </w:t>
      </w:r>
      <w:r w:rsidR="00A86B68">
        <w:t xml:space="preserve">have shown </w:t>
      </w:r>
      <w:r w:rsidRPr="0021263C">
        <w:t xml:space="preserve">consistent performance to the </w:t>
      </w:r>
      <w:r w:rsidR="00F85A17">
        <w:t>S</w:t>
      </w:r>
      <w:r w:rsidRPr="0021263C">
        <w:t>tandard</w:t>
      </w:r>
      <w:r w:rsidR="00F85A17">
        <w:t>s and Criteria</w:t>
      </w:r>
      <w:r w:rsidRPr="0021263C">
        <w:t xml:space="preserve">.  </w:t>
      </w:r>
      <w:r w:rsidR="00F85A17" w:rsidRPr="00F85A17">
        <w:t xml:space="preserve">DER </w:t>
      </w:r>
      <w:r w:rsidR="00F85A17">
        <w:t xml:space="preserve">and VER </w:t>
      </w:r>
      <w:r w:rsidR="00F85A17" w:rsidRPr="00F85A17">
        <w:t xml:space="preserve">need to be considered in the emergency operating plans insofar as </w:t>
      </w:r>
      <w:r w:rsidR="00F85A17">
        <w:t>how these resources are</w:t>
      </w:r>
      <w:r w:rsidR="00F85A17" w:rsidRPr="00F85A17">
        <w:t xml:space="preserve">  used to avoid emergency conditions (DER shouldn't be curtailed during an energy emergency), and that under-frequency load shedding is not</w:t>
      </w:r>
      <w:r w:rsidR="00F85A17">
        <w:t xml:space="preserve"> </w:t>
      </w:r>
      <w:r w:rsidR="00F85A17" w:rsidRPr="00F85A17">
        <w:t xml:space="preserve">made ineffective by  lack of </w:t>
      </w:r>
      <w:r w:rsidR="008E79D5">
        <w:t xml:space="preserve">DER </w:t>
      </w:r>
      <w:r w:rsidR="00F85A17" w:rsidRPr="00F85A17">
        <w:t>visibility</w:t>
      </w:r>
      <w:r w:rsidR="008E79D5">
        <w:t xml:space="preserve">. As DER penetration </w:t>
      </w:r>
      <w:r w:rsidR="00F85A17">
        <w:t xml:space="preserve"> continues to increase it </w:t>
      </w:r>
      <w:r w:rsidR="008E79D5">
        <w:t xml:space="preserve">may become necessary </w:t>
      </w:r>
      <w:r w:rsidR="00F85A17">
        <w:t xml:space="preserve"> to have adaptive UFLS systems in place in the future</w:t>
      </w:r>
      <w:r w:rsidR="00F85A17" w:rsidRPr="00F85A17">
        <w:t xml:space="preserve">. </w:t>
      </w:r>
      <w:r w:rsidR="000370EE" w:rsidRPr="000370EE">
        <w:t xml:space="preserve"> </w:t>
      </w:r>
      <w:r w:rsidR="000370EE">
        <w:t>There is a benefit to consider providing the industry with guidance on considering DERs in UFLS studies and providing recommended practices for studies of gross load versus net load. Further consideration of how UVLS programs should be coordinated with DER's ride-through capability</w:t>
      </w:r>
      <w:r w:rsidR="006721E6">
        <w:t xml:space="preserve"> and t</w:t>
      </w:r>
      <w:r w:rsidR="000370EE">
        <w:t xml:space="preserve">here is also </w:t>
      </w:r>
      <w:r w:rsidR="000370EE" w:rsidRPr="00A37C24">
        <w:t xml:space="preserve">importance </w:t>
      </w:r>
      <w:r w:rsidR="000370EE">
        <w:t>to</w:t>
      </w:r>
      <w:r w:rsidR="000370EE" w:rsidRPr="00A37C24">
        <w:t xml:space="preserve"> modeling gross load and aggregate DER in under frequency load shedding (UFLS) simulations to ensure representation of the actual behavior of the BPS.</w:t>
      </w:r>
    </w:p>
    <w:p w14:paraId="041BA549" w14:textId="77777777" w:rsidR="00F85A17" w:rsidRDefault="00F85A17" w:rsidP="00890F10">
      <w:pPr>
        <w:spacing w:after="0"/>
      </w:pPr>
    </w:p>
    <w:p w14:paraId="228A82F2" w14:textId="18E50E7E" w:rsidR="0021263C" w:rsidRDefault="00F85A17" w:rsidP="00890F10">
      <w:pPr>
        <w:spacing w:after="0"/>
      </w:pPr>
      <w:r w:rsidRPr="00F85A17">
        <w:t>The</w:t>
      </w:r>
      <w:r>
        <w:t xml:space="preserve"> increased amounts of</w:t>
      </w:r>
      <w:r w:rsidRPr="00F85A17">
        <w:t xml:space="preserve"> DER </w:t>
      </w:r>
      <w:r>
        <w:t xml:space="preserve"> and associated </w:t>
      </w:r>
      <w:r w:rsidRPr="00F85A17">
        <w:t xml:space="preserve">data </w:t>
      </w:r>
      <w:r w:rsidR="008E79D5">
        <w:t xml:space="preserve">will need to be </w:t>
      </w:r>
      <w:r w:rsidRPr="00F85A17">
        <w:t xml:space="preserve">considered in the Real-time analysis process. DER data will have no precedence over any other data gathered in the evaluation process conducted by the Reliability Coordinator. However, if the DER  is identified as </w:t>
      </w:r>
      <w:r w:rsidR="00C8380F">
        <w:t xml:space="preserve">impactful </w:t>
      </w:r>
      <w:r w:rsidRPr="00F85A17">
        <w:t xml:space="preserve"> to  </w:t>
      </w:r>
      <w:r w:rsidR="008E79D5">
        <w:t xml:space="preserve">a system operating limit </w:t>
      </w:r>
      <w:r w:rsidRPr="00F85A17">
        <w:t>, the R</w:t>
      </w:r>
      <w:r w:rsidR="001C38B2">
        <w:t xml:space="preserve">eliability </w:t>
      </w:r>
      <w:r w:rsidRPr="00F85A17">
        <w:t>C</w:t>
      </w:r>
      <w:r w:rsidR="001C38B2">
        <w:t>oordinator</w:t>
      </w:r>
      <w:r w:rsidRPr="00F85A17">
        <w:t xml:space="preserve"> </w:t>
      </w:r>
      <w:r>
        <w:t>should</w:t>
      </w:r>
      <w:r w:rsidRPr="00F85A17">
        <w:t xml:space="preserve"> make every effort to coordinate with the appropriate distribution entities per the IEEE 1547 Standard (which may require the RC to change their methodology slightly to include the IEEE 1547 Standard language).</w:t>
      </w:r>
      <w:r w:rsidR="00C8380F">
        <w:t xml:space="preserve"> Likewise, there may be an opportunity to achieve regional agreement within the criteria on protection issues to prevent issues such as observed in California. </w:t>
      </w:r>
      <w:r w:rsidRPr="00F85A17">
        <w:t xml:space="preserve"> </w:t>
      </w:r>
      <w:r w:rsidR="00AF1251">
        <w:t>Transmission and Distribution entities must follow the</w:t>
      </w:r>
      <w:r w:rsidRPr="00F85A17">
        <w:t xml:space="preserve"> Operating Instructions </w:t>
      </w:r>
      <w:r w:rsidR="00AF1251">
        <w:t>received from their Reliability Coordinator, regardless of whether DER or VER operation was a factor in the limit, unless the entity provides a reliability reason for non-compliance.</w:t>
      </w:r>
      <w:r w:rsidRPr="00F85A17">
        <w:t xml:space="preserve"> Furthermore, </w:t>
      </w:r>
      <w:r w:rsidR="00AF1251">
        <w:t xml:space="preserve">existing Standard </w:t>
      </w:r>
      <w:r w:rsidRPr="00F85A17">
        <w:t xml:space="preserve">requirements already address </w:t>
      </w:r>
      <w:r w:rsidR="006646B5">
        <w:t xml:space="preserve">the </w:t>
      </w:r>
      <w:r w:rsidRPr="00F85A17">
        <w:t xml:space="preserve">next day Real-time evaluation for the System Operating Limit (SOL) as well as the Interconnection Reliability Operating Limits (IROLs). </w:t>
      </w:r>
    </w:p>
    <w:p w14:paraId="058D472E" w14:textId="080D97C3" w:rsidR="00890F10" w:rsidRDefault="00890F10" w:rsidP="00890F10">
      <w:pPr>
        <w:spacing w:after="0"/>
      </w:pPr>
    </w:p>
    <w:p w14:paraId="3DEE86BF" w14:textId="73B1E453" w:rsidR="005166D4" w:rsidRDefault="005166D4" w:rsidP="0035195C">
      <w:pPr>
        <w:pStyle w:val="Heading2"/>
      </w:pPr>
      <w:bookmarkStart w:id="11" w:name="_Toc71648053"/>
      <w:r>
        <w:t xml:space="preserve">Directory </w:t>
      </w:r>
      <w:r w:rsidR="0035195C">
        <w:t xml:space="preserve"># </w:t>
      </w:r>
      <w:r>
        <w:t>4 - System Protection Criteria</w:t>
      </w:r>
      <w:bookmarkEnd w:id="11"/>
    </w:p>
    <w:p w14:paraId="2DD8C37D" w14:textId="77777777" w:rsidR="005A0037" w:rsidRDefault="0035195C" w:rsidP="005A0037">
      <w:r>
        <w:t>Applicable NERC Standards</w:t>
      </w:r>
      <w:r w:rsidR="001F4387">
        <w:t>-</w:t>
      </w:r>
    </w:p>
    <w:p w14:paraId="36064A05" w14:textId="71C2E3A9" w:rsidR="005A0037" w:rsidRDefault="001F4387" w:rsidP="00F30CDE">
      <w:pPr>
        <w:pStyle w:val="ListParagraph"/>
        <w:numPr>
          <w:ilvl w:val="0"/>
          <w:numId w:val="42"/>
        </w:numPr>
        <w:spacing w:after="0"/>
      </w:pPr>
      <w:r>
        <w:t>PRC-001</w:t>
      </w:r>
      <w:r w:rsidR="00084DA4">
        <w:t>-</w:t>
      </w:r>
      <w:r w:rsidR="00D331A7">
        <w:t xml:space="preserve"> </w:t>
      </w:r>
      <w:r w:rsidR="00D331A7" w:rsidRPr="00D331A7">
        <w:t>System Protection Coordination</w:t>
      </w:r>
    </w:p>
    <w:p w14:paraId="05836158" w14:textId="39985A59" w:rsidR="001F4387" w:rsidRDefault="001F4387" w:rsidP="00F30CDE">
      <w:pPr>
        <w:pStyle w:val="ListParagraph"/>
        <w:numPr>
          <w:ilvl w:val="0"/>
          <w:numId w:val="42"/>
        </w:numPr>
        <w:spacing w:after="0"/>
      </w:pPr>
      <w:r>
        <w:t>PRC-002</w:t>
      </w:r>
      <w:r w:rsidR="00084DA4">
        <w:t>-</w:t>
      </w:r>
      <w:r w:rsidR="00D331A7">
        <w:t xml:space="preserve"> </w:t>
      </w:r>
      <w:r w:rsidR="00D331A7" w:rsidRPr="00D331A7">
        <w:t>Disturbance Monitoring and Reporting Requirements</w:t>
      </w:r>
    </w:p>
    <w:p w14:paraId="7F05F2C2" w14:textId="77777777" w:rsidR="005A0037" w:rsidRDefault="005A0037" w:rsidP="00F30CDE">
      <w:pPr>
        <w:pStyle w:val="ListParagraph"/>
        <w:spacing w:after="0"/>
        <w:ind w:left="360"/>
      </w:pPr>
    </w:p>
    <w:p w14:paraId="15A61AAD" w14:textId="2C270D6E" w:rsidR="005A0037" w:rsidRDefault="001F4387" w:rsidP="00F30CDE">
      <w:pPr>
        <w:pStyle w:val="ListParagraph"/>
        <w:numPr>
          <w:ilvl w:val="0"/>
          <w:numId w:val="42"/>
        </w:numPr>
        <w:spacing w:after="0"/>
      </w:pPr>
      <w:r>
        <w:t>PRC-004</w:t>
      </w:r>
      <w:r w:rsidR="00084DA4">
        <w:t>-</w:t>
      </w:r>
      <w:r w:rsidR="00D331A7">
        <w:t xml:space="preserve"> </w:t>
      </w:r>
      <w:r w:rsidR="00D331A7" w:rsidRPr="00D331A7">
        <w:t>Protection System Misoperation Identification and Correction</w:t>
      </w:r>
    </w:p>
    <w:p w14:paraId="7091A9B9" w14:textId="7FE4D4F6" w:rsidR="005A0037" w:rsidRDefault="001F4387" w:rsidP="00F30CDE">
      <w:pPr>
        <w:pStyle w:val="ListParagraph"/>
        <w:numPr>
          <w:ilvl w:val="0"/>
          <w:numId w:val="42"/>
        </w:numPr>
        <w:spacing w:after="0"/>
      </w:pPr>
      <w:r>
        <w:t>PRC-005</w:t>
      </w:r>
      <w:r w:rsidR="00084DA4">
        <w:t>-</w:t>
      </w:r>
      <w:r w:rsidR="00D331A7">
        <w:t xml:space="preserve"> </w:t>
      </w:r>
      <w:r w:rsidR="00D331A7" w:rsidRPr="00D331A7">
        <w:t>Protection System, Automatic Reclosing, and Sudden Pressure Relaying Maintenance</w:t>
      </w:r>
    </w:p>
    <w:p w14:paraId="418730AD" w14:textId="6BE01CE7" w:rsidR="005A0037" w:rsidRDefault="001F4387" w:rsidP="00F30CDE">
      <w:pPr>
        <w:pStyle w:val="ListParagraph"/>
        <w:numPr>
          <w:ilvl w:val="0"/>
          <w:numId w:val="42"/>
        </w:numPr>
        <w:spacing w:after="0"/>
      </w:pPr>
      <w:r>
        <w:t>PRC-006</w:t>
      </w:r>
      <w:r w:rsidR="00084DA4">
        <w:t>-</w:t>
      </w:r>
      <w:r w:rsidR="00D331A7">
        <w:t xml:space="preserve"> </w:t>
      </w:r>
      <w:r w:rsidR="00D331A7" w:rsidRPr="00D331A7">
        <w:t>Automatic Underfrequency Load Shedding</w:t>
      </w:r>
    </w:p>
    <w:p w14:paraId="0008FB78" w14:textId="157FDAF3" w:rsidR="005A0037" w:rsidRDefault="005A0037" w:rsidP="00F30CDE">
      <w:pPr>
        <w:pStyle w:val="ListParagraph"/>
        <w:numPr>
          <w:ilvl w:val="0"/>
          <w:numId w:val="42"/>
        </w:numPr>
        <w:spacing w:after="0"/>
      </w:pPr>
      <w:r>
        <w:t>P</w:t>
      </w:r>
      <w:r w:rsidR="001F4387">
        <w:t>RC-010</w:t>
      </w:r>
      <w:r w:rsidR="00084DA4">
        <w:t>-</w:t>
      </w:r>
      <w:r w:rsidR="00D331A7">
        <w:t xml:space="preserve"> </w:t>
      </w:r>
      <w:r w:rsidR="00D331A7" w:rsidRPr="00D331A7">
        <w:t>Undervoltage Load Shedding</w:t>
      </w:r>
    </w:p>
    <w:p w14:paraId="500932E7" w14:textId="4FD44581" w:rsidR="005A0037" w:rsidRDefault="001F4387" w:rsidP="00F30CDE">
      <w:pPr>
        <w:pStyle w:val="ListParagraph"/>
        <w:numPr>
          <w:ilvl w:val="0"/>
          <w:numId w:val="42"/>
        </w:numPr>
        <w:spacing w:after="0"/>
      </w:pPr>
      <w:r>
        <w:t>PRC-012</w:t>
      </w:r>
      <w:r w:rsidR="00084DA4">
        <w:t>-</w:t>
      </w:r>
      <w:r w:rsidR="00D331A7">
        <w:t xml:space="preserve"> </w:t>
      </w:r>
      <w:r w:rsidR="00D331A7" w:rsidRPr="00D331A7">
        <w:t>Remedial Action Schemes</w:t>
      </w:r>
    </w:p>
    <w:p w14:paraId="2A38A3D9" w14:textId="1BE5F276" w:rsidR="005A0037" w:rsidRDefault="001F4387" w:rsidP="00F30CDE">
      <w:pPr>
        <w:pStyle w:val="ListParagraph"/>
        <w:numPr>
          <w:ilvl w:val="0"/>
          <w:numId w:val="42"/>
        </w:numPr>
        <w:spacing w:after="0"/>
      </w:pPr>
      <w:r>
        <w:t>PRC-018</w:t>
      </w:r>
      <w:r w:rsidR="00084DA4">
        <w:t>-</w:t>
      </w:r>
      <w:r w:rsidR="00D331A7">
        <w:t xml:space="preserve"> </w:t>
      </w:r>
      <w:r w:rsidR="00D331A7" w:rsidRPr="00D331A7">
        <w:t>Disturbance Monitoring Equipment Installation and Data Reporting</w:t>
      </w:r>
    </w:p>
    <w:p w14:paraId="0CFBAF2B" w14:textId="34937339" w:rsidR="005A0037" w:rsidRDefault="001F4387" w:rsidP="00F30CDE">
      <w:pPr>
        <w:pStyle w:val="ListParagraph"/>
        <w:numPr>
          <w:ilvl w:val="0"/>
          <w:numId w:val="42"/>
        </w:numPr>
        <w:spacing w:after="0"/>
      </w:pPr>
      <w:r>
        <w:t>PRC-019</w:t>
      </w:r>
      <w:r w:rsidR="00084DA4">
        <w:t>-</w:t>
      </w:r>
      <w:r w:rsidR="00D331A7">
        <w:t xml:space="preserve"> </w:t>
      </w:r>
      <w:r w:rsidR="00D331A7" w:rsidRPr="00D331A7">
        <w:t>Coordination of Generating Unit or Plant Capabilities, Voltage Regulating Controls, and Protection</w:t>
      </w:r>
    </w:p>
    <w:p w14:paraId="3D871943" w14:textId="0E013BD4" w:rsidR="005A0037" w:rsidRDefault="001F4387" w:rsidP="00F30CDE">
      <w:pPr>
        <w:pStyle w:val="ListParagraph"/>
        <w:numPr>
          <w:ilvl w:val="0"/>
          <w:numId w:val="42"/>
        </w:numPr>
        <w:spacing w:after="0"/>
      </w:pPr>
      <w:r>
        <w:lastRenderedPageBreak/>
        <w:t>PRC-023</w:t>
      </w:r>
      <w:r w:rsidR="00084DA4">
        <w:t>-</w:t>
      </w:r>
      <w:r w:rsidR="00D331A7">
        <w:t xml:space="preserve"> </w:t>
      </w:r>
      <w:r w:rsidR="00D331A7" w:rsidRPr="00D331A7">
        <w:t>Transmission Relay Loadability</w:t>
      </w:r>
    </w:p>
    <w:p w14:paraId="7EC56446" w14:textId="039FFBCA" w:rsidR="00D331A7" w:rsidRDefault="001F4387" w:rsidP="00F30CDE">
      <w:pPr>
        <w:pStyle w:val="ListParagraph"/>
        <w:numPr>
          <w:ilvl w:val="0"/>
          <w:numId w:val="42"/>
        </w:numPr>
        <w:spacing w:after="0"/>
      </w:pPr>
      <w:r>
        <w:t>PRC-024</w:t>
      </w:r>
      <w:r w:rsidR="00084DA4">
        <w:t>-</w:t>
      </w:r>
      <w:r w:rsidR="00D331A7">
        <w:t xml:space="preserve"> </w:t>
      </w:r>
      <w:r w:rsidR="00D331A7" w:rsidRPr="00D331A7">
        <w:t>Generator Frequency and Voltage Protective Relay Settings</w:t>
      </w:r>
    </w:p>
    <w:p w14:paraId="1BC75514" w14:textId="15AA2768" w:rsidR="005A0037" w:rsidRDefault="001F4387" w:rsidP="00F30CDE">
      <w:pPr>
        <w:pStyle w:val="ListParagraph"/>
        <w:numPr>
          <w:ilvl w:val="0"/>
          <w:numId w:val="42"/>
        </w:numPr>
        <w:spacing w:after="0"/>
      </w:pPr>
      <w:r>
        <w:t>PRC-025</w:t>
      </w:r>
      <w:r w:rsidR="00084DA4">
        <w:t>-</w:t>
      </w:r>
      <w:r w:rsidR="00D331A7">
        <w:t xml:space="preserve"> </w:t>
      </w:r>
      <w:r w:rsidR="00D331A7" w:rsidRPr="00D331A7">
        <w:t>Generator Relay Loadability</w:t>
      </w:r>
    </w:p>
    <w:p w14:paraId="6010AE04" w14:textId="61C4D794" w:rsidR="005A0037" w:rsidRDefault="001F4387" w:rsidP="00F30CDE">
      <w:pPr>
        <w:pStyle w:val="ListParagraph"/>
        <w:numPr>
          <w:ilvl w:val="0"/>
          <w:numId w:val="42"/>
        </w:numPr>
        <w:spacing w:after="0"/>
      </w:pPr>
      <w:r>
        <w:t>PRC-026</w:t>
      </w:r>
      <w:r w:rsidR="00084DA4">
        <w:t>-</w:t>
      </w:r>
      <w:r w:rsidR="00D331A7">
        <w:t xml:space="preserve"> </w:t>
      </w:r>
      <w:r w:rsidR="00D331A7" w:rsidRPr="00D331A7">
        <w:t>Relay Performance During Stable Power Swings</w:t>
      </w:r>
    </w:p>
    <w:p w14:paraId="3FFE8FE5" w14:textId="2ABC1423" w:rsidR="00AC1CE4" w:rsidRDefault="001F4387" w:rsidP="00F30CDE">
      <w:pPr>
        <w:pStyle w:val="ListParagraph"/>
        <w:numPr>
          <w:ilvl w:val="0"/>
          <w:numId w:val="42"/>
        </w:numPr>
        <w:spacing w:after="0"/>
      </w:pPr>
      <w:r>
        <w:t>PRC-027</w:t>
      </w:r>
      <w:r w:rsidR="00084DA4">
        <w:t>-</w:t>
      </w:r>
      <w:r w:rsidR="00D331A7">
        <w:t xml:space="preserve"> </w:t>
      </w:r>
      <w:r w:rsidR="00D331A7" w:rsidRPr="00D331A7">
        <w:t>Coordination of Protection Systems for Performance During Faults</w:t>
      </w:r>
      <w:r w:rsidR="00D331A7">
        <w:t xml:space="preserve"> (Future enforcement)</w:t>
      </w:r>
    </w:p>
    <w:p w14:paraId="4BBF718F" w14:textId="6FE63C9B" w:rsidR="001F4387" w:rsidRDefault="001F4387" w:rsidP="00F30CDE">
      <w:pPr>
        <w:pStyle w:val="ListParagraph"/>
        <w:numPr>
          <w:ilvl w:val="0"/>
          <w:numId w:val="42"/>
        </w:numPr>
        <w:spacing w:after="0"/>
      </w:pPr>
      <w:r>
        <w:t>FAC-008</w:t>
      </w:r>
      <w:r w:rsidR="00084DA4">
        <w:t>-</w:t>
      </w:r>
      <w:r w:rsidR="00AC1CE4">
        <w:t xml:space="preserve"> </w:t>
      </w:r>
      <w:r w:rsidR="00AC1CE4" w:rsidRPr="00AC1CE4">
        <w:t>Facility Ratings</w:t>
      </w:r>
    </w:p>
    <w:p w14:paraId="1C2D5FD2" w14:textId="77777777" w:rsidR="008367DC" w:rsidRDefault="008367DC" w:rsidP="008367DC">
      <w:pPr>
        <w:pStyle w:val="ListParagraph"/>
        <w:spacing w:after="0"/>
        <w:ind w:left="360"/>
      </w:pPr>
    </w:p>
    <w:p w14:paraId="30629DBE" w14:textId="3724D7CA" w:rsidR="0035195C" w:rsidRDefault="0035195C" w:rsidP="008367DC">
      <w:r>
        <w:t>Determination of Impact from DER and VER</w:t>
      </w:r>
      <w:r w:rsidR="002D1926">
        <w:t>:</w:t>
      </w:r>
    </w:p>
    <w:p w14:paraId="45C59485" w14:textId="77777777" w:rsidR="005417B0" w:rsidRDefault="00AD1283" w:rsidP="00A37C24">
      <w:r>
        <w:t xml:space="preserve">Although the criteria in Directory#4 </w:t>
      </w:r>
      <w:r w:rsidR="005417B0">
        <w:t xml:space="preserve">presently </w:t>
      </w:r>
      <w:r>
        <w:t xml:space="preserve">focuses more on protection system design and independence, rather than specific criteria </w:t>
      </w:r>
      <w:r w:rsidR="005417B0">
        <w:t xml:space="preserve">for </w:t>
      </w:r>
      <w:r>
        <w:t xml:space="preserve">relay settings, DER and transmission connected VER issues will </w:t>
      </w:r>
      <w:r w:rsidR="005417B0">
        <w:t xml:space="preserve">likely </w:t>
      </w:r>
      <w:r>
        <w:t xml:space="preserve">impact considerations </w:t>
      </w:r>
      <w:r w:rsidR="005417B0">
        <w:t>surrounding relay protection settings in the future.</w:t>
      </w:r>
    </w:p>
    <w:p w14:paraId="78F8F11F" w14:textId="6B37B51F" w:rsidR="00C95ECA" w:rsidRDefault="00C95ECA" w:rsidP="00A37C24">
      <w:r>
        <w:t xml:space="preserve">As DER continues to be deployed in the Region there are instances where </w:t>
      </w:r>
      <w:r w:rsidR="005417B0">
        <w:t>distribution feeders</w:t>
      </w:r>
      <w:r>
        <w:t xml:space="preserve"> are back-feeding  into the Transmission System </w:t>
      </w:r>
      <w:r w:rsidR="005417B0">
        <w:t xml:space="preserve"> creating design issues </w:t>
      </w:r>
      <w:r>
        <w:t xml:space="preserve">for protective relays and other control devices which may be designed </w:t>
      </w:r>
      <w:r w:rsidR="005417B0">
        <w:t>for</w:t>
      </w:r>
      <w:r>
        <w:t xml:space="preserve"> directional flows.  </w:t>
      </w:r>
    </w:p>
    <w:p w14:paraId="5ADC33B7" w14:textId="33D0C58E" w:rsidR="000370EE" w:rsidRDefault="005417B0" w:rsidP="00A37C24">
      <w:r>
        <w:t>Additionally, as more and more transmission level generat</w:t>
      </w:r>
      <w:r w:rsidR="000370EE">
        <w:t>ors</w:t>
      </w:r>
      <w:r>
        <w:t xml:space="preserve"> </w:t>
      </w:r>
      <w:r w:rsidR="000370EE">
        <w:t>come</w:t>
      </w:r>
      <w:r>
        <w:t xml:space="preserve"> </w:t>
      </w:r>
      <w:r w:rsidR="000370EE">
        <w:t>offline,</w:t>
      </w:r>
      <w:r>
        <w:t xml:space="preserve"> deceasing level</w:t>
      </w:r>
      <w:r w:rsidR="000370EE">
        <w:t>s of fault current will need to be considered to ensure that relay protection can operate as designed.</w:t>
      </w:r>
      <w:r w:rsidR="000C04FD">
        <w:t xml:space="preserve"> </w:t>
      </w:r>
    </w:p>
    <w:p w14:paraId="7838E787" w14:textId="7EDE3B96" w:rsidR="008367DC" w:rsidRDefault="000370EE" w:rsidP="00A37C24">
      <w:r>
        <w:t xml:space="preserve">Finally, </w:t>
      </w:r>
      <w:r w:rsidR="00494F3D">
        <w:t xml:space="preserve"> the deployment of advanced Inverter functions and “grid forming” inverters may require a greater level of system protection coordination.</w:t>
      </w:r>
      <w:r w:rsidR="00A37C24" w:rsidRPr="00A37C24">
        <w:t xml:space="preserve"> </w:t>
      </w:r>
    </w:p>
    <w:p w14:paraId="0E585731" w14:textId="77777777" w:rsidR="00654CEB" w:rsidRDefault="00654CEB" w:rsidP="00A37C24"/>
    <w:p w14:paraId="5FB4A365" w14:textId="2A676579" w:rsidR="005166D4" w:rsidRDefault="005166D4" w:rsidP="0035195C">
      <w:pPr>
        <w:pStyle w:val="Heading2"/>
      </w:pPr>
      <w:bookmarkStart w:id="12" w:name="_Toc71648054"/>
      <w:r>
        <w:t xml:space="preserve">Directory </w:t>
      </w:r>
      <w:r w:rsidR="0035195C">
        <w:t xml:space="preserve"># </w:t>
      </w:r>
      <w:r>
        <w:t>5 - Reserve</w:t>
      </w:r>
      <w:bookmarkEnd w:id="12"/>
    </w:p>
    <w:p w14:paraId="524A459C" w14:textId="42C0C1BC" w:rsidR="0035195C" w:rsidRDefault="0035195C" w:rsidP="0035195C">
      <w:r>
        <w:t>Applicable NERC Standards</w:t>
      </w:r>
    </w:p>
    <w:p w14:paraId="338C1869" w14:textId="089F2A0B" w:rsidR="00F30CDE" w:rsidRDefault="00F30CDE" w:rsidP="00F30CDE">
      <w:pPr>
        <w:spacing w:after="0"/>
      </w:pPr>
      <w:r>
        <w:t>• BAL-002</w:t>
      </w:r>
      <w:r w:rsidR="00084DA4">
        <w:t>-</w:t>
      </w:r>
      <w:r>
        <w:t xml:space="preserve"> Disturbance Control Standard: Contingency Reserve for</w:t>
      </w:r>
    </w:p>
    <w:p w14:paraId="20914FA2" w14:textId="77777777" w:rsidR="00F30CDE" w:rsidRDefault="00F30CDE" w:rsidP="00F30CDE">
      <w:pPr>
        <w:spacing w:after="0"/>
      </w:pPr>
      <w:r>
        <w:t>Recovery from a Balancing Contingency Event</w:t>
      </w:r>
    </w:p>
    <w:p w14:paraId="01A8CB61" w14:textId="2E68586A" w:rsidR="00F30CDE" w:rsidRDefault="00F30CDE" w:rsidP="00F30CDE">
      <w:pPr>
        <w:spacing w:after="0"/>
      </w:pPr>
      <w:r>
        <w:t>• BAL-005</w:t>
      </w:r>
      <w:r w:rsidR="00084DA4">
        <w:t>-</w:t>
      </w:r>
      <w:r>
        <w:t xml:space="preserve"> Automatic Generation Control</w:t>
      </w:r>
    </w:p>
    <w:p w14:paraId="77D53005" w14:textId="567A8CFB" w:rsidR="00F30CDE" w:rsidRDefault="00F30CDE" w:rsidP="00F30CDE">
      <w:pPr>
        <w:spacing w:after="0"/>
      </w:pPr>
      <w:r>
        <w:t>• EOP-011</w:t>
      </w:r>
      <w:r w:rsidR="00084DA4">
        <w:t>-</w:t>
      </w:r>
      <w:r>
        <w:t xml:space="preserve"> Emergency Operations</w:t>
      </w:r>
    </w:p>
    <w:p w14:paraId="331ED990" w14:textId="77777777" w:rsidR="00B75CF9" w:rsidRDefault="00B75CF9" w:rsidP="00F30CDE">
      <w:pPr>
        <w:spacing w:after="0"/>
      </w:pPr>
    </w:p>
    <w:p w14:paraId="065D455F" w14:textId="1B771E80" w:rsidR="0035195C" w:rsidRDefault="0035195C" w:rsidP="0035195C">
      <w:r>
        <w:t>Determination of Impact from DER and VER</w:t>
      </w:r>
      <w:r w:rsidR="002D1926">
        <w:t>:</w:t>
      </w:r>
    </w:p>
    <w:p w14:paraId="61779A1C" w14:textId="1440E6C6" w:rsidR="00B75CF9" w:rsidRDefault="00B75CF9" w:rsidP="00B75CF9">
      <w:r>
        <w:t>The Criteria itself may not need revision for DERs and VER</w:t>
      </w:r>
      <w:r w:rsidR="00912605">
        <w:t>s</w:t>
      </w:r>
      <w:r>
        <w:t xml:space="preserve">, but a consistent </w:t>
      </w:r>
      <w:r w:rsidR="00FB05DC">
        <w:t xml:space="preserve">and uniform </w:t>
      </w:r>
      <w:r>
        <w:t xml:space="preserve">approach regarding DERs (e.g., counting DERs either explicitly as resources or implicitly as load modifiers) </w:t>
      </w:r>
      <w:r w:rsidR="00FB05DC">
        <w:t>may be</w:t>
      </w:r>
      <w:r>
        <w:t xml:space="preserve"> needed</w:t>
      </w:r>
      <w:r w:rsidR="00FB05DC">
        <w:t>.</w:t>
      </w:r>
      <w:r>
        <w:t xml:space="preserve">  </w:t>
      </w:r>
      <w:r w:rsidR="00F4773C">
        <w:t xml:space="preserve">A review of </w:t>
      </w:r>
      <w:r>
        <w:t xml:space="preserve"> the Criteria in the context of further deployment of these resources would be helpful, </w:t>
      </w:r>
      <w:r w:rsidR="006721E6">
        <w:t>and</w:t>
      </w:r>
      <w:r>
        <w:t xml:space="preserve"> any associated potential Glossary changes/additions may also be an effective way to implement consistent treatment from a Regional perspective. Reporting of net generation and net load will be affected by how DER is counted and the resultant apportionment of Interconnection Frequency Response Obligation (“IFRO”) to each BA.  Consideration should be given to address counting</w:t>
      </w:r>
      <w:r w:rsidR="005F144A">
        <w:t xml:space="preserve"> and capacity</w:t>
      </w:r>
      <w:r>
        <w:t xml:space="preserve"> of DERs consistently.  NERC Reliability Subcommittee is currently reviewing this.</w:t>
      </w:r>
    </w:p>
    <w:p w14:paraId="0E2CA23B" w14:textId="77777777" w:rsidR="00F4773C" w:rsidRDefault="00F4773C" w:rsidP="00B75CF9"/>
    <w:p w14:paraId="530F4CEF" w14:textId="57B29386" w:rsidR="005166D4" w:rsidRDefault="005166D4" w:rsidP="0035195C">
      <w:pPr>
        <w:pStyle w:val="Heading2"/>
      </w:pPr>
      <w:bookmarkStart w:id="13" w:name="_Toc71648055"/>
      <w:r>
        <w:lastRenderedPageBreak/>
        <w:t xml:space="preserve">Directory </w:t>
      </w:r>
      <w:r w:rsidR="0035195C">
        <w:t xml:space="preserve"># </w:t>
      </w:r>
      <w:r>
        <w:t>6 - Reserve Sharing Groups</w:t>
      </w:r>
      <w:bookmarkEnd w:id="13"/>
    </w:p>
    <w:p w14:paraId="433AFCDE" w14:textId="39E1D3C9" w:rsidR="0035195C" w:rsidRDefault="0035195C" w:rsidP="0035195C">
      <w:r>
        <w:t>Applicable NERC Standards</w:t>
      </w:r>
    </w:p>
    <w:p w14:paraId="278691A0" w14:textId="58D68D92" w:rsidR="00F30CDE" w:rsidRDefault="00F30CDE" w:rsidP="00F30CDE">
      <w:pPr>
        <w:pStyle w:val="ListParagraph"/>
        <w:numPr>
          <w:ilvl w:val="0"/>
          <w:numId w:val="45"/>
        </w:numPr>
        <w:ind w:left="180" w:hanging="180"/>
      </w:pPr>
      <w:r>
        <w:t>BAL-002</w:t>
      </w:r>
      <w:r w:rsidR="00084DA4">
        <w:t>-</w:t>
      </w:r>
      <w:r>
        <w:t xml:space="preserve"> Disturbance Control Standard: Contingency Reserve for Recovery from a Balancing Contingency Event</w:t>
      </w:r>
    </w:p>
    <w:p w14:paraId="4903A2B2" w14:textId="43D9DE3B" w:rsidR="0035195C" w:rsidRDefault="0035195C" w:rsidP="0035195C">
      <w:r>
        <w:t>Determination of Impact from DER and VER</w:t>
      </w:r>
      <w:r w:rsidR="002D1926">
        <w:t>:</w:t>
      </w:r>
    </w:p>
    <w:p w14:paraId="0115E29D" w14:textId="166CCB2D" w:rsidR="00A63066" w:rsidRDefault="00A63066" w:rsidP="0035195C">
      <w:r>
        <w:t xml:space="preserve">NPCC’s Directory #6 includes specific requirements for types of spinning reserve.  These reserves were specified to support the NPCC Region meeting the BAL-002 standard as it relates to returning Area Control Error to pre-contingency levels in specific recovery periods.  </w:t>
      </w:r>
      <w:r w:rsidR="0096587B">
        <w:t xml:space="preserve">As DER increases there will be less inertia on the system which may necessitate a review of the required spinning reserve assignments. Although,  </w:t>
      </w:r>
      <w:r>
        <w:t xml:space="preserve">DER and VER may eventually play a role </w:t>
      </w:r>
      <w:r w:rsidR="00575128">
        <w:t>in</w:t>
      </w:r>
      <w:r>
        <w:t xml:space="preserve"> </w:t>
      </w:r>
      <w:r w:rsidR="0096587B">
        <w:t xml:space="preserve">system </w:t>
      </w:r>
      <w:r>
        <w:t>reserve</w:t>
      </w:r>
      <w:r w:rsidR="0096587B">
        <w:t>, at this time an immediate review of this issue is not required.</w:t>
      </w:r>
      <w:r>
        <w:t xml:space="preserve"> </w:t>
      </w:r>
    </w:p>
    <w:p w14:paraId="4F51C061" w14:textId="77777777" w:rsidR="0096587B" w:rsidRDefault="0096587B" w:rsidP="0035195C"/>
    <w:p w14:paraId="1FB683BE" w14:textId="7E74D0C5" w:rsidR="005166D4" w:rsidRDefault="005166D4" w:rsidP="0035195C">
      <w:pPr>
        <w:pStyle w:val="Heading2"/>
      </w:pPr>
      <w:bookmarkStart w:id="14" w:name="_Toc71648056"/>
      <w:r>
        <w:t xml:space="preserve">Directory </w:t>
      </w:r>
      <w:r w:rsidR="0035195C">
        <w:t xml:space="preserve"># </w:t>
      </w:r>
      <w:r>
        <w:t>7 - Remedial Action Schemes</w:t>
      </w:r>
      <w:bookmarkEnd w:id="14"/>
    </w:p>
    <w:p w14:paraId="2B855C89" w14:textId="38282273" w:rsidR="0035195C" w:rsidRDefault="0035195C" w:rsidP="00F30CDE">
      <w:r>
        <w:t>Applicable NERC Standards</w:t>
      </w:r>
    </w:p>
    <w:p w14:paraId="27319988" w14:textId="3EAD0F5A" w:rsidR="00F30CDE" w:rsidRDefault="00F30CDE" w:rsidP="00F30CDE">
      <w:pPr>
        <w:pStyle w:val="ListParagraph"/>
        <w:numPr>
          <w:ilvl w:val="0"/>
          <w:numId w:val="45"/>
        </w:numPr>
        <w:spacing w:after="0"/>
        <w:ind w:left="180" w:hanging="180"/>
      </w:pPr>
      <w:r>
        <w:t>PRC-012 - Remedial Action Schemes</w:t>
      </w:r>
    </w:p>
    <w:p w14:paraId="76BE6666" w14:textId="7B502C22" w:rsidR="00F30CDE" w:rsidRDefault="00F30CDE" w:rsidP="00F30CDE">
      <w:pPr>
        <w:pStyle w:val="ListParagraph"/>
        <w:numPr>
          <w:ilvl w:val="0"/>
          <w:numId w:val="45"/>
        </w:numPr>
        <w:spacing w:after="0"/>
        <w:ind w:left="180" w:hanging="180"/>
      </w:pPr>
      <w:r>
        <w:t>PRC-017</w:t>
      </w:r>
      <w:r w:rsidR="00084DA4">
        <w:t xml:space="preserve">- </w:t>
      </w:r>
      <w:r>
        <w:t>Remedial Action Scheme Maintenance and Testing</w:t>
      </w:r>
    </w:p>
    <w:p w14:paraId="60580A49" w14:textId="77777777" w:rsidR="00F30CDE" w:rsidRDefault="00F30CDE" w:rsidP="00F30CDE">
      <w:pPr>
        <w:pStyle w:val="ListParagraph"/>
        <w:spacing w:after="0"/>
        <w:ind w:left="180"/>
      </w:pPr>
    </w:p>
    <w:p w14:paraId="363BAD64" w14:textId="182F4D16" w:rsidR="0035195C" w:rsidRDefault="0035195C" w:rsidP="00F30CDE">
      <w:pPr>
        <w:spacing w:after="0"/>
      </w:pPr>
      <w:r>
        <w:t>Determination of Impact from DER and VER</w:t>
      </w:r>
      <w:r w:rsidR="002D1926">
        <w:t>:</w:t>
      </w:r>
    </w:p>
    <w:p w14:paraId="0DBECFC5" w14:textId="6C3570D6" w:rsidR="00EB47B5" w:rsidRDefault="00EB47B5" w:rsidP="00F30CDE">
      <w:pPr>
        <w:spacing w:after="0"/>
      </w:pPr>
    </w:p>
    <w:p w14:paraId="5936AB64" w14:textId="37AD27BD" w:rsidR="00EB47B5" w:rsidRDefault="00EB47B5" w:rsidP="00F30CDE">
      <w:pPr>
        <w:spacing w:after="0"/>
      </w:pPr>
      <w:r w:rsidRPr="00EB47B5">
        <w:t xml:space="preserve">In general, this </w:t>
      </w:r>
      <w:r>
        <w:t>Directory specifies</w:t>
      </w:r>
      <w:r w:rsidRPr="00EB47B5">
        <w:t xml:space="preserve"> a process of implementation and periodic assessment of RAS. </w:t>
      </w:r>
      <w:r>
        <w:t>The process</w:t>
      </w:r>
      <w:r w:rsidRPr="00EB47B5">
        <w:t xml:space="preserve"> does not need to change with increasing levels of DERs</w:t>
      </w:r>
      <w:r>
        <w:t xml:space="preserve"> or VER</w:t>
      </w:r>
      <w:r w:rsidRPr="00EB47B5">
        <w:t xml:space="preserve">. The RAS may include tripping/shedding of a large amount of load, which is typically implemented with </w:t>
      </w:r>
      <w:r w:rsidR="00C22880">
        <w:t xml:space="preserve">the </w:t>
      </w:r>
      <w:r w:rsidRPr="00EB47B5">
        <w:t xml:space="preserve">tripping of feeder breakers in a distribution substation. If </w:t>
      </w:r>
      <w:r w:rsidR="00C22880">
        <w:t xml:space="preserve">the </w:t>
      </w:r>
      <w:r w:rsidRPr="00EB47B5">
        <w:t xml:space="preserve">presence of DERs is negligible, there </w:t>
      </w:r>
      <w:r w:rsidR="004215F1">
        <w:t xml:space="preserve">may be little </w:t>
      </w:r>
      <w:r w:rsidRPr="00EB47B5">
        <w:t xml:space="preserve">risk to BES reliability if DERs are also tripped with </w:t>
      </w:r>
      <w:r w:rsidR="00C22880">
        <w:t xml:space="preserve">the </w:t>
      </w:r>
      <w:r w:rsidRPr="00EB47B5">
        <w:t xml:space="preserve">load. However, in geographical areas with high penetration of DERs, loss of DERs </w:t>
      </w:r>
      <w:r w:rsidR="004215F1">
        <w:t xml:space="preserve">due to </w:t>
      </w:r>
      <w:r w:rsidRPr="00EB47B5">
        <w:t xml:space="preserve"> </w:t>
      </w:r>
      <w:r>
        <w:t xml:space="preserve">automatic underfrequency </w:t>
      </w:r>
      <w:r w:rsidRPr="00EB47B5">
        <w:t>load shed</w:t>
      </w:r>
      <w:r>
        <w:t>ding</w:t>
      </w:r>
      <w:r w:rsidRPr="00EB47B5">
        <w:t xml:space="preserve"> </w:t>
      </w:r>
      <w:r w:rsidR="004215F1">
        <w:t xml:space="preserve">or RAS activated load shedding </w:t>
      </w:r>
      <w:r w:rsidRPr="00EB47B5">
        <w:t xml:space="preserve">may have an impact on grid reliability. Even if the RAS is not configured to shed load, it is necessary that </w:t>
      </w:r>
      <w:r w:rsidR="00575128">
        <w:t xml:space="preserve">the </w:t>
      </w:r>
      <w:r w:rsidRPr="00EB47B5">
        <w:t xml:space="preserve">design and performance of RAS considers interactions with DERs, especially when penetration of DERs is high. As such, the RAS design </w:t>
      </w:r>
      <w:r w:rsidR="004215F1">
        <w:t xml:space="preserve">and analysis </w:t>
      </w:r>
      <w:r w:rsidRPr="00EB47B5">
        <w:t xml:space="preserve">should consider </w:t>
      </w:r>
      <w:r w:rsidR="00175B61">
        <w:t xml:space="preserve">the </w:t>
      </w:r>
      <w:r w:rsidRPr="00EB47B5">
        <w:t xml:space="preserve">impact of DERs. </w:t>
      </w:r>
      <w:r>
        <w:t xml:space="preserve">Consideration of the potential future impact </w:t>
      </w:r>
      <w:r w:rsidRPr="00EB47B5">
        <w:t xml:space="preserve">of DERs on RAS design and performance </w:t>
      </w:r>
      <w:r w:rsidR="004215F1">
        <w:t xml:space="preserve">may or may not </w:t>
      </w:r>
      <w:r w:rsidR="00C15D9F">
        <w:t xml:space="preserve">need to be specifically addressed in a </w:t>
      </w:r>
      <w:r w:rsidRPr="00EB47B5">
        <w:t xml:space="preserve"> </w:t>
      </w:r>
      <w:r>
        <w:t>future revision of th</w:t>
      </w:r>
      <w:r w:rsidR="00C15D9F">
        <w:t>is</w:t>
      </w:r>
      <w:r>
        <w:t xml:space="preserve"> Directory</w:t>
      </w:r>
      <w:r w:rsidRPr="00EB47B5">
        <w:t xml:space="preserve">.  </w:t>
      </w:r>
    </w:p>
    <w:p w14:paraId="08DA4B37" w14:textId="39843062" w:rsidR="00575128" w:rsidRDefault="00575128" w:rsidP="00F30CDE">
      <w:pPr>
        <w:spacing w:after="0"/>
      </w:pPr>
    </w:p>
    <w:p w14:paraId="1F40EA4F" w14:textId="18698FD9" w:rsidR="00575128" w:rsidRDefault="00575128" w:rsidP="00F30CDE">
      <w:pPr>
        <w:spacing w:after="0"/>
      </w:pPr>
    </w:p>
    <w:p w14:paraId="24C045AF" w14:textId="7F3E19D8" w:rsidR="00575128" w:rsidRDefault="00575128" w:rsidP="00F30CDE">
      <w:pPr>
        <w:spacing w:after="0"/>
      </w:pPr>
    </w:p>
    <w:p w14:paraId="0C727A6B" w14:textId="1ECF1398" w:rsidR="00575128" w:rsidRDefault="00575128" w:rsidP="00F30CDE">
      <w:pPr>
        <w:spacing w:after="0"/>
      </w:pPr>
    </w:p>
    <w:p w14:paraId="092F74F4" w14:textId="7CA67A19" w:rsidR="00575128" w:rsidRDefault="00575128" w:rsidP="00F30CDE">
      <w:pPr>
        <w:spacing w:after="0"/>
      </w:pPr>
    </w:p>
    <w:p w14:paraId="19A6F989" w14:textId="35BFB857" w:rsidR="00575128" w:rsidRDefault="00575128" w:rsidP="00F30CDE">
      <w:pPr>
        <w:spacing w:after="0"/>
      </w:pPr>
    </w:p>
    <w:p w14:paraId="170FA498" w14:textId="77777777" w:rsidR="00575128" w:rsidRDefault="00575128" w:rsidP="00F30CDE">
      <w:pPr>
        <w:spacing w:after="0"/>
      </w:pPr>
    </w:p>
    <w:p w14:paraId="33F29C65" w14:textId="77777777" w:rsidR="00565E85" w:rsidRDefault="00565E85" w:rsidP="00F30CDE">
      <w:pPr>
        <w:spacing w:after="0"/>
      </w:pPr>
    </w:p>
    <w:p w14:paraId="505B7C6E" w14:textId="1C5EF274" w:rsidR="005166D4" w:rsidRDefault="005166D4" w:rsidP="0035195C">
      <w:pPr>
        <w:pStyle w:val="Heading2"/>
      </w:pPr>
      <w:bookmarkStart w:id="15" w:name="_Toc71648057"/>
      <w:r>
        <w:lastRenderedPageBreak/>
        <w:t xml:space="preserve">Directory </w:t>
      </w:r>
      <w:r w:rsidR="0035195C">
        <w:t xml:space="preserve"># </w:t>
      </w:r>
      <w:r>
        <w:t>8 - System Restoration</w:t>
      </w:r>
      <w:bookmarkEnd w:id="15"/>
    </w:p>
    <w:p w14:paraId="2A77A2F5" w14:textId="2C8F7294" w:rsidR="0035195C" w:rsidRDefault="0035195C" w:rsidP="0035195C">
      <w:r>
        <w:t>Applicable NERC Standards</w:t>
      </w:r>
    </w:p>
    <w:p w14:paraId="38333334" w14:textId="691738FA" w:rsidR="00F30CDE" w:rsidRDefault="00F30CDE" w:rsidP="00F30CDE">
      <w:pPr>
        <w:spacing w:after="0"/>
      </w:pPr>
      <w:r>
        <w:t>• EOP-005</w:t>
      </w:r>
      <w:r w:rsidR="00A739AE">
        <w:t xml:space="preserve">- </w:t>
      </w:r>
      <w:r>
        <w:t>System Restoration from Blackstart Resources</w:t>
      </w:r>
    </w:p>
    <w:p w14:paraId="1F402DAE" w14:textId="3FE4246D" w:rsidR="00F30CDE" w:rsidRDefault="00F30CDE" w:rsidP="00F30CDE">
      <w:pPr>
        <w:spacing w:after="0"/>
      </w:pPr>
      <w:r>
        <w:t>• EOP-006</w:t>
      </w:r>
      <w:r w:rsidR="00A739AE">
        <w:t xml:space="preserve">- </w:t>
      </w:r>
      <w:r>
        <w:t>System Restoration Coordination</w:t>
      </w:r>
    </w:p>
    <w:p w14:paraId="7C25333D" w14:textId="50484A5B" w:rsidR="00F30CDE" w:rsidRDefault="00F30CDE" w:rsidP="00F30CDE">
      <w:pPr>
        <w:spacing w:after="0"/>
      </w:pPr>
      <w:r>
        <w:t>• PRC-005</w:t>
      </w:r>
      <w:r w:rsidR="00A739AE">
        <w:t xml:space="preserve">- </w:t>
      </w:r>
      <w:r>
        <w:t>Protection System, Automatic Reclosing, and Sudden</w:t>
      </w:r>
    </w:p>
    <w:p w14:paraId="162B6C5D" w14:textId="31F52DDA" w:rsidR="00F30CDE" w:rsidRDefault="00F30CDE" w:rsidP="00A739AE">
      <w:pPr>
        <w:spacing w:after="0"/>
        <w:ind w:left="180"/>
      </w:pPr>
      <w:r>
        <w:t>Pressure Relaying Maintenance”</w:t>
      </w:r>
    </w:p>
    <w:p w14:paraId="25ECC400" w14:textId="77777777" w:rsidR="00A739AE" w:rsidRDefault="00A739AE" w:rsidP="00A739AE">
      <w:pPr>
        <w:spacing w:after="0"/>
        <w:ind w:left="180"/>
      </w:pPr>
    </w:p>
    <w:p w14:paraId="4AB34B5F" w14:textId="69ACFBB0" w:rsidR="0035195C" w:rsidRDefault="0035195C" w:rsidP="00565E85">
      <w:r>
        <w:t>Determination of Impact from DER and VER</w:t>
      </w:r>
      <w:r w:rsidR="002D1926">
        <w:t>:</w:t>
      </w:r>
    </w:p>
    <w:p w14:paraId="62B3253D" w14:textId="344A79D8" w:rsidR="00565E85" w:rsidRDefault="00565E85" w:rsidP="00565E85">
      <w:r>
        <w:t xml:space="preserve">As </w:t>
      </w:r>
      <w:r w:rsidR="00C22880">
        <w:t xml:space="preserve">the </w:t>
      </w:r>
      <w:r>
        <w:t>deployment of DER continues</w:t>
      </w:r>
      <w:r w:rsidR="00C22880">
        <w:t>,</w:t>
      </w:r>
      <w:r>
        <w:t xml:space="preserve"> an item</w:t>
      </w:r>
      <w:r w:rsidRPr="00565E85">
        <w:t xml:space="preserve"> for consideration is </w:t>
      </w:r>
      <w:r>
        <w:t>if a</w:t>
      </w:r>
      <w:r w:rsidRPr="00565E85">
        <w:t xml:space="preserve"> determin</w:t>
      </w:r>
      <w:r>
        <w:t>ation should be made on</w:t>
      </w:r>
      <w:r w:rsidRPr="00565E85">
        <w:t xml:space="preserve"> which DER would be eligible as a Blackstart Resource</w:t>
      </w:r>
      <w:r>
        <w:t xml:space="preserve"> to benefit </w:t>
      </w:r>
      <w:r w:rsidR="00175B61">
        <w:t xml:space="preserve">system restoration to improve </w:t>
      </w:r>
      <w:r>
        <w:t>resilience</w:t>
      </w:r>
      <w:r w:rsidRPr="00565E85">
        <w:t xml:space="preserve">. Although the general process for determining eligibility as a Blackstart Resource may address </w:t>
      </w:r>
      <w:r w:rsidR="00C22880">
        <w:t xml:space="preserve">the </w:t>
      </w:r>
      <w:r w:rsidRPr="00565E85">
        <w:t xml:space="preserve">need, the issue of limiting the ability of intermittent resources, such as solar resources, to provide restoration services needs to be </w:t>
      </w:r>
      <w:r w:rsidR="00175B61">
        <w:t>considered</w:t>
      </w:r>
      <w:r w:rsidRPr="00565E85">
        <w:t xml:space="preserve">. </w:t>
      </w:r>
      <w:r w:rsidR="00CD716F">
        <w:t xml:space="preserve">The standards under which certain DER were interconnected to the distribution system and the choice of inverter hardware may limit the usability of these facilities as black start resources. </w:t>
      </w:r>
      <w:r>
        <w:t xml:space="preserve">A revision to </w:t>
      </w:r>
      <w:r w:rsidR="00175B61">
        <w:t xml:space="preserve">the </w:t>
      </w:r>
      <w:r>
        <w:t xml:space="preserve">Criteria to address </w:t>
      </w:r>
      <w:r w:rsidR="00CD716F">
        <w:t xml:space="preserve">if and </w:t>
      </w:r>
      <w:r>
        <w:t xml:space="preserve">how </w:t>
      </w:r>
      <w:r w:rsidR="00175B61">
        <w:t xml:space="preserve">the </w:t>
      </w:r>
      <w:r>
        <w:t>use of intermittent resources in system restoration could contribute to reliability should be considered in a future revision</w:t>
      </w:r>
      <w:r w:rsidRPr="00565E85">
        <w:t>.</w:t>
      </w:r>
    </w:p>
    <w:p w14:paraId="154CC8A7" w14:textId="5D70F383" w:rsidR="005166D4" w:rsidRPr="0035195C" w:rsidRDefault="005166D4" w:rsidP="0035195C">
      <w:pPr>
        <w:pStyle w:val="Heading2"/>
      </w:pPr>
      <w:bookmarkStart w:id="16" w:name="_Toc71648058"/>
      <w:r w:rsidRPr="0035195C">
        <w:t xml:space="preserve">Directory </w:t>
      </w:r>
      <w:r w:rsidR="0035195C" w:rsidRPr="0035195C">
        <w:t xml:space="preserve"># </w:t>
      </w:r>
      <w:r w:rsidRPr="0035195C">
        <w:t>11 - Disturbance Monitoring Equipment Criteria</w:t>
      </w:r>
      <w:bookmarkEnd w:id="16"/>
    </w:p>
    <w:p w14:paraId="5B5F6875" w14:textId="3AF1AF54" w:rsidR="0035195C" w:rsidRDefault="0035195C" w:rsidP="0035195C">
      <w:r>
        <w:t>Applicable NERC Standards</w:t>
      </w:r>
    </w:p>
    <w:p w14:paraId="64E0018E" w14:textId="69D9BD6F" w:rsidR="00A739AE" w:rsidRDefault="00A739AE" w:rsidP="00A739AE">
      <w:pPr>
        <w:pStyle w:val="ListParagraph"/>
        <w:numPr>
          <w:ilvl w:val="0"/>
          <w:numId w:val="46"/>
        </w:numPr>
        <w:ind w:left="180" w:hanging="180"/>
      </w:pPr>
      <w:r>
        <w:t>PRC-002- Disturbance Monitoring and Reporting Requirements</w:t>
      </w:r>
    </w:p>
    <w:p w14:paraId="76372E63" w14:textId="2C407FB5" w:rsidR="0035195C" w:rsidRDefault="0035195C" w:rsidP="0035195C">
      <w:r>
        <w:t>Determination of Impact from DER and VER</w:t>
      </w:r>
      <w:r w:rsidR="002D1926">
        <w:t>:</w:t>
      </w:r>
    </w:p>
    <w:p w14:paraId="3AC908E7" w14:textId="21E19D15" w:rsidR="00C12F0C" w:rsidRDefault="00C12F0C" w:rsidP="00C12F0C">
      <w:r>
        <w:t>The Directory focuses on</w:t>
      </w:r>
      <w:r w:rsidRPr="00C12F0C">
        <w:t xml:space="preserve"> event data for analysis </w:t>
      </w:r>
      <w:r>
        <w:t>that</w:t>
      </w:r>
      <w:r w:rsidRPr="00C12F0C">
        <w:t xml:space="preserve"> may be </w:t>
      </w:r>
      <w:r>
        <w:t xml:space="preserve">useful for </w:t>
      </w:r>
      <w:r w:rsidRPr="00C12F0C">
        <w:t>model validation</w:t>
      </w:r>
      <w:r w:rsidR="00AF09AB">
        <w:t xml:space="preserve">, in addition to  </w:t>
      </w:r>
      <w:r w:rsidRPr="00C12F0C">
        <w:t xml:space="preserve"> </w:t>
      </w:r>
      <w:r>
        <w:t xml:space="preserve">disturbance monitoring equipment, </w:t>
      </w:r>
      <w:r w:rsidR="00C22880">
        <w:t xml:space="preserve"> </w:t>
      </w:r>
      <w:r w:rsidR="00042A5E">
        <w:t>s</w:t>
      </w:r>
      <w:r>
        <w:t xml:space="preserve">equence of </w:t>
      </w:r>
      <w:r w:rsidR="00042A5E">
        <w:t>e</w:t>
      </w:r>
      <w:r>
        <w:t>vent</w:t>
      </w:r>
      <w:r w:rsidR="00C22880">
        <w:t>s</w:t>
      </w:r>
      <w:r>
        <w:t xml:space="preserve"> </w:t>
      </w:r>
      <w:r w:rsidR="00042A5E">
        <w:t>r</w:t>
      </w:r>
      <w:r>
        <w:t>ecord</w:t>
      </w:r>
      <w:r w:rsidR="00C22880">
        <w:t>ers</w:t>
      </w:r>
      <w:r>
        <w:t>, and fault recorders.</w:t>
      </w:r>
      <w:r w:rsidRPr="00C12F0C">
        <w:t xml:space="preserve"> </w:t>
      </w:r>
      <w:r w:rsidR="00042A5E">
        <w:t xml:space="preserve"> </w:t>
      </w:r>
      <w:r w:rsidRPr="00C12F0C">
        <w:t>For a system disturbance, it w</w:t>
      </w:r>
      <w:r w:rsidR="00AF09AB">
        <w:t>ill</w:t>
      </w:r>
      <w:r w:rsidRPr="00C12F0C">
        <w:t xml:space="preserve"> </w:t>
      </w:r>
      <w:r w:rsidR="00042A5E">
        <w:t xml:space="preserve">be beneficial </w:t>
      </w:r>
      <w:r w:rsidRPr="00C12F0C">
        <w:t xml:space="preserve">to record </w:t>
      </w:r>
      <w:r w:rsidR="00C22880">
        <w:t xml:space="preserve">the </w:t>
      </w:r>
      <w:r w:rsidRPr="00C12F0C">
        <w:t xml:space="preserve">response of </w:t>
      </w:r>
      <w:r w:rsidR="00042A5E">
        <w:t xml:space="preserve">larger </w:t>
      </w:r>
      <w:r w:rsidRPr="00C12F0C">
        <w:t>DER</w:t>
      </w:r>
      <w:r w:rsidR="00042A5E">
        <w:t xml:space="preserve"> installations or aggregations</w:t>
      </w:r>
      <w:r w:rsidR="00AF09AB">
        <w:t xml:space="preserve"> and assess </w:t>
      </w:r>
      <w:r w:rsidR="00575128">
        <w:t>whether</w:t>
      </w:r>
      <w:r w:rsidR="00AF09AB">
        <w:t xml:space="preserve"> DER will impact existing disturbance monitoring equipment </w:t>
      </w:r>
      <w:r w:rsidRPr="00C12F0C">
        <w:t xml:space="preserve">. </w:t>
      </w:r>
      <w:r w:rsidR="00042A5E">
        <w:t>From</w:t>
      </w:r>
      <w:r w:rsidRPr="00C12F0C">
        <w:t xml:space="preserve"> a mode</w:t>
      </w:r>
      <w:r w:rsidR="00042A5E">
        <w:t>l</w:t>
      </w:r>
      <w:r w:rsidRPr="00C12F0C">
        <w:t xml:space="preserve"> validation perspective, </w:t>
      </w:r>
      <w:r w:rsidR="001722F5">
        <w:t xml:space="preserve">the </w:t>
      </w:r>
      <w:r w:rsidRPr="00C12F0C">
        <w:t>response of aggregate DERs may be adequate</w:t>
      </w:r>
      <w:r w:rsidR="00042A5E">
        <w:t xml:space="preserve"> and further discussion when the Directory is revised should be considered</w:t>
      </w:r>
      <w:r w:rsidRPr="00C12F0C">
        <w:t xml:space="preserve">. </w:t>
      </w:r>
    </w:p>
    <w:p w14:paraId="3D356FB5" w14:textId="77777777" w:rsidR="00A01C16" w:rsidRDefault="00A01C16" w:rsidP="005166D4">
      <w:pPr>
        <w:rPr>
          <w:rStyle w:val="Heading2Char"/>
        </w:rPr>
      </w:pPr>
    </w:p>
    <w:p w14:paraId="7D69BF94" w14:textId="36A3991B" w:rsidR="005166D4" w:rsidRPr="00575128" w:rsidRDefault="005166D4" w:rsidP="005166D4">
      <w:bookmarkStart w:id="17" w:name="_Toc71648059"/>
      <w:r w:rsidRPr="0035195C">
        <w:rPr>
          <w:rStyle w:val="Heading2Char"/>
        </w:rPr>
        <w:t xml:space="preserve">Directory </w:t>
      </w:r>
      <w:r w:rsidR="0035195C" w:rsidRPr="0035195C">
        <w:rPr>
          <w:rStyle w:val="Heading2Char"/>
        </w:rPr>
        <w:t xml:space="preserve"># </w:t>
      </w:r>
      <w:r w:rsidRPr="0035195C">
        <w:rPr>
          <w:rStyle w:val="Heading2Char"/>
        </w:rPr>
        <w:t>12 - Automatic UFLS Program Requirements</w:t>
      </w:r>
      <w:bookmarkEnd w:id="17"/>
      <w:r w:rsidR="0035195C">
        <w:t xml:space="preserve"> </w:t>
      </w:r>
      <w:r w:rsidR="0035195C" w:rsidRPr="00575128">
        <w:t>(Scheduled to be retired in 2021)</w:t>
      </w:r>
    </w:p>
    <w:p w14:paraId="0B2AB49C" w14:textId="6753F489" w:rsidR="005166D4" w:rsidRDefault="009B6010" w:rsidP="005166D4">
      <w:r>
        <w:t xml:space="preserve">NPCC’s Regional Standard, PRC-006-NPCC-2 has received full approval from all applicable governmental authorities within the NPCC Region.  </w:t>
      </w:r>
    </w:p>
    <w:p w14:paraId="1AD917AB" w14:textId="77777777" w:rsidR="00575128" w:rsidRPr="005166D4" w:rsidRDefault="00575128" w:rsidP="005166D4"/>
    <w:p w14:paraId="49BA2986" w14:textId="2F2AD56D" w:rsidR="00D55D34" w:rsidRDefault="001F4387" w:rsidP="007E766B">
      <w:pPr>
        <w:pStyle w:val="Heading1"/>
        <w:spacing w:line="480" w:lineRule="auto"/>
      </w:pPr>
      <w:bookmarkStart w:id="18" w:name="_Toc71648060"/>
      <w:r>
        <w:lastRenderedPageBreak/>
        <w:t>Directory Prioritization Recommendation</w:t>
      </w:r>
      <w:bookmarkEnd w:id="18"/>
    </w:p>
    <w:p w14:paraId="194A7FBB" w14:textId="70033803" w:rsidR="008A3B0A" w:rsidRPr="008A3B0A" w:rsidRDefault="008A3B0A" w:rsidP="008A3B0A">
      <w:r>
        <w:t>DER and VER impact on NPCC’s Reliability Directories should be considered during the next scheduled review with due consideration given to the suggested prioritization schedule below.</w:t>
      </w:r>
    </w:p>
    <w:p w14:paraId="5C23C299" w14:textId="77777777" w:rsidR="00871063" w:rsidRPr="00E6483B" w:rsidRDefault="00871063" w:rsidP="00871063">
      <w:pPr>
        <w:spacing w:after="0"/>
        <w:jc w:val="center"/>
        <w:rPr>
          <w:rFonts w:ascii="Times New Roman" w:hAnsi="Times New Roman" w:cs="Times New Roman"/>
          <w:b/>
          <w:sz w:val="28"/>
          <w:szCs w:val="28"/>
        </w:rPr>
      </w:pPr>
    </w:p>
    <w:tbl>
      <w:tblPr>
        <w:tblStyle w:val="TableGrid"/>
        <w:tblW w:w="9985" w:type="dxa"/>
        <w:jc w:val="center"/>
        <w:tblLayout w:type="fixed"/>
        <w:tblLook w:val="04A0" w:firstRow="1" w:lastRow="0" w:firstColumn="1" w:lastColumn="0" w:noHBand="0" w:noVBand="1"/>
      </w:tblPr>
      <w:tblGrid>
        <w:gridCol w:w="1120"/>
        <w:gridCol w:w="1614"/>
        <w:gridCol w:w="1851"/>
        <w:gridCol w:w="1440"/>
        <w:gridCol w:w="1350"/>
        <w:gridCol w:w="1440"/>
        <w:gridCol w:w="1170"/>
      </w:tblGrid>
      <w:tr w:rsidR="00871063" w:rsidRPr="00E6483B" w14:paraId="037D0259" w14:textId="77777777" w:rsidTr="005A5054">
        <w:trPr>
          <w:jc w:val="center"/>
        </w:trPr>
        <w:tc>
          <w:tcPr>
            <w:tcW w:w="1120" w:type="dxa"/>
          </w:tcPr>
          <w:p w14:paraId="62ED4B16" w14:textId="77777777" w:rsidR="00871063" w:rsidRPr="00E6483B" w:rsidRDefault="00871063" w:rsidP="00332D66">
            <w:pPr>
              <w:jc w:val="center"/>
              <w:rPr>
                <w:rFonts w:ascii="Times New Roman" w:hAnsi="Times New Roman" w:cs="Times New Roman"/>
                <w:b/>
              </w:rPr>
            </w:pPr>
            <w:r w:rsidRPr="00E6483B">
              <w:rPr>
                <w:rFonts w:ascii="Times New Roman" w:hAnsi="Times New Roman" w:cs="Times New Roman"/>
                <w:b/>
              </w:rPr>
              <w:t>Directory #</w:t>
            </w:r>
          </w:p>
        </w:tc>
        <w:tc>
          <w:tcPr>
            <w:tcW w:w="1614" w:type="dxa"/>
          </w:tcPr>
          <w:p w14:paraId="44666D39" w14:textId="77777777" w:rsidR="00871063" w:rsidRPr="00E6483B" w:rsidRDefault="00871063" w:rsidP="00332D66">
            <w:pPr>
              <w:jc w:val="center"/>
              <w:rPr>
                <w:rFonts w:ascii="Times New Roman" w:hAnsi="Times New Roman" w:cs="Times New Roman"/>
                <w:b/>
              </w:rPr>
            </w:pPr>
            <w:r w:rsidRPr="00E6483B">
              <w:rPr>
                <w:rFonts w:ascii="Times New Roman" w:hAnsi="Times New Roman" w:cs="Times New Roman"/>
                <w:b/>
              </w:rPr>
              <w:t>Title</w:t>
            </w:r>
          </w:p>
        </w:tc>
        <w:tc>
          <w:tcPr>
            <w:tcW w:w="1851" w:type="dxa"/>
          </w:tcPr>
          <w:p w14:paraId="28790291" w14:textId="77777777" w:rsidR="00871063" w:rsidRPr="00E6483B" w:rsidRDefault="00871063" w:rsidP="00332D66">
            <w:pPr>
              <w:jc w:val="center"/>
              <w:rPr>
                <w:rFonts w:ascii="Times New Roman" w:hAnsi="Times New Roman" w:cs="Times New Roman"/>
                <w:b/>
              </w:rPr>
            </w:pPr>
            <w:r w:rsidRPr="00E6483B">
              <w:rPr>
                <w:rFonts w:ascii="Times New Roman" w:hAnsi="Times New Roman" w:cs="Times New Roman"/>
                <w:b/>
              </w:rPr>
              <w:t>Last Task Force Review</w:t>
            </w:r>
          </w:p>
        </w:tc>
        <w:tc>
          <w:tcPr>
            <w:tcW w:w="1440" w:type="dxa"/>
          </w:tcPr>
          <w:p w14:paraId="45644CDE" w14:textId="77777777" w:rsidR="00871063" w:rsidRPr="00E6483B" w:rsidRDefault="00871063" w:rsidP="00332D66">
            <w:pPr>
              <w:jc w:val="center"/>
              <w:rPr>
                <w:rFonts w:ascii="Times New Roman" w:hAnsi="Times New Roman" w:cs="Times New Roman"/>
                <w:b/>
              </w:rPr>
            </w:pPr>
            <w:r w:rsidRPr="00E6483B">
              <w:rPr>
                <w:rFonts w:ascii="Times New Roman" w:hAnsi="Times New Roman" w:cs="Times New Roman"/>
                <w:b/>
              </w:rPr>
              <w:t>Current Status</w:t>
            </w:r>
          </w:p>
        </w:tc>
        <w:tc>
          <w:tcPr>
            <w:tcW w:w="1350" w:type="dxa"/>
          </w:tcPr>
          <w:p w14:paraId="33E5B279" w14:textId="77777777" w:rsidR="00871063" w:rsidRPr="00E6483B" w:rsidRDefault="00871063" w:rsidP="00332D66">
            <w:pPr>
              <w:jc w:val="center"/>
              <w:rPr>
                <w:rFonts w:ascii="Times New Roman" w:hAnsi="Times New Roman" w:cs="Times New Roman"/>
                <w:b/>
              </w:rPr>
            </w:pPr>
            <w:r w:rsidRPr="00E6483B">
              <w:rPr>
                <w:rFonts w:ascii="Times New Roman" w:hAnsi="Times New Roman" w:cs="Times New Roman"/>
                <w:b/>
              </w:rPr>
              <w:t>Next Scheduled Review</w:t>
            </w:r>
          </w:p>
        </w:tc>
        <w:tc>
          <w:tcPr>
            <w:tcW w:w="1440" w:type="dxa"/>
          </w:tcPr>
          <w:p w14:paraId="0DFC8CEC" w14:textId="77777777" w:rsidR="00871063" w:rsidRPr="00E6483B" w:rsidRDefault="00871063" w:rsidP="00332D66">
            <w:pPr>
              <w:jc w:val="center"/>
              <w:rPr>
                <w:rFonts w:ascii="Times New Roman" w:hAnsi="Times New Roman" w:cs="Times New Roman"/>
                <w:b/>
              </w:rPr>
            </w:pPr>
            <w:r w:rsidRPr="00E6483B">
              <w:rPr>
                <w:rFonts w:ascii="Times New Roman" w:hAnsi="Times New Roman" w:cs="Times New Roman"/>
                <w:b/>
              </w:rPr>
              <w:t>Task Force</w:t>
            </w:r>
          </w:p>
        </w:tc>
        <w:tc>
          <w:tcPr>
            <w:tcW w:w="1170" w:type="dxa"/>
          </w:tcPr>
          <w:p w14:paraId="2CB6FFB8" w14:textId="77777777" w:rsidR="00871063" w:rsidRPr="00E6483B" w:rsidRDefault="00871063" w:rsidP="00332D66">
            <w:pPr>
              <w:jc w:val="center"/>
              <w:rPr>
                <w:rFonts w:ascii="Times New Roman" w:hAnsi="Times New Roman" w:cs="Times New Roman"/>
                <w:b/>
              </w:rPr>
            </w:pPr>
            <w:r w:rsidRPr="00E6483B">
              <w:rPr>
                <w:rFonts w:ascii="Times New Roman" w:hAnsi="Times New Roman" w:cs="Times New Roman"/>
                <w:b/>
              </w:rPr>
              <w:t>Priority</w:t>
            </w:r>
          </w:p>
        </w:tc>
      </w:tr>
      <w:tr w:rsidR="00871063" w:rsidRPr="00E6483B" w14:paraId="282B64C8" w14:textId="77777777" w:rsidTr="005A5054">
        <w:trPr>
          <w:jc w:val="center"/>
        </w:trPr>
        <w:tc>
          <w:tcPr>
            <w:tcW w:w="1120" w:type="dxa"/>
          </w:tcPr>
          <w:p w14:paraId="6DCFD543" w14:textId="77777777" w:rsidR="00871063" w:rsidRPr="00E6483B" w:rsidRDefault="00871063" w:rsidP="00332D66">
            <w:pPr>
              <w:jc w:val="center"/>
              <w:rPr>
                <w:rFonts w:ascii="Times New Roman" w:hAnsi="Times New Roman" w:cs="Times New Roman"/>
              </w:rPr>
            </w:pPr>
            <w:r w:rsidRPr="00E6483B">
              <w:rPr>
                <w:rFonts w:ascii="Times New Roman" w:hAnsi="Times New Roman" w:cs="Times New Roman"/>
              </w:rPr>
              <w:t>1</w:t>
            </w:r>
          </w:p>
        </w:tc>
        <w:tc>
          <w:tcPr>
            <w:tcW w:w="1614" w:type="dxa"/>
          </w:tcPr>
          <w:p w14:paraId="59356FBD" w14:textId="77777777" w:rsidR="00871063" w:rsidRPr="00E6483B" w:rsidRDefault="00871063" w:rsidP="00332D66">
            <w:pPr>
              <w:rPr>
                <w:rFonts w:ascii="Times New Roman" w:hAnsi="Times New Roman" w:cs="Times New Roman"/>
              </w:rPr>
            </w:pPr>
            <w:r w:rsidRPr="00E6483B">
              <w:rPr>
                <w:rFonts w:ascii="Times New Roman" w:hAnsi="Times New Roman" w:cs="Times New Roman"/>
              </w:rPr>
              <w:t>Design and Operation of the Bulk Power System</w:t>
            </w:r>
          </w:p>
        </w:tc>
        <w:tc>
          <w:tcPr>
            <w:tcW w:w="1851" w:type="dxa"/>
          </w:tcPr>
          <w:p w14:paraId="720C7DFF" w14:textId="7C37E700" w:rsidR="00871063" w:rsidRPr="00E6483B" w:rsidRDefault="00871063" w:rsidP="00332D66">
            <w:pPr>
              <w:rPr>
                <w:rFonts w:ascii="Times New Roman" w:hAnsi="Times New Roman" w:cs="Times New Roman"/>
              </w:rPr>
            </w:pPr>
            <w:r w:rsidRPr="00E6483B">
              <w:rPr>
                <w:rFonts w:ascii="Times New Roman" w:hAnsi="Times New Roman" w:cs="Times New Roman"/>
              </w:rPr>
              <w:t>September 2015</w:t>
            </w:r>
          </w:p>
        </w:tc>
        <w:tc>
          <w:tcPr>
            <w:tcW w:w="1440" w:type="dxa"/>
          </w:tcPr>
          <w:p w14:paraId="644AA5C2" w14:textId="77777777" w:rsidR="00871063" w:rsidRPr="00E6483B" w:rsidRDefault="00871063" w:rsidP="00332D66">
            <w:pPr>
              <w:rPr>
                <w:rFonts w:ascii="Times New Roman" w:hAnsi="Times New Roman" w:cs="Times New Roman"/>
              </w:rPr>
            </w:pPr>
            <w:r w:rsidRPr="00E6483B">
              <w:rPr>
                <w:rFonts w:ascii="Times New Roman" w:hAnsi="Times New Roman" w:cs="Times New Roman"/>
              </w:rPr>
              <w:t xml:space="preserve">TFCP/TFCO Drafting Scope </w:t>
            </w:r>
          </w:p>
        </w:tc>
        <w:tc>
          <w:tcPr>
            <w:tcW w:w="1350" w:type="dxa"/>
          </w:tcPr>
          <w:p w14:paraId="1EC5E2B6" w14:textId="149BCAA2" w:rsidR="00871063" w:rsidRPr="00E6483B" w:rsidRDefault="008A3B0A" w:rsidP="008A3B0A">
            <w:pPr>
              <w:ind w:right="-110"/>
              <w:jc w:val="center"/>
              <w:rPr>
                <w:rFonts w:ascii="Times New Roman" w:hAnsi="Times New Roman" w:cs="Times New Roman"/>
              </w:rPr>
            </w:pPr>
            <w:r>
              <w:rPr>
                <w:rFonts w:ascii="Times New Roman" w:hAnsi="Times New Roman" w:cs="Times New Roman"/>
              </w:rPr>
              <w:t>2021</w:t>
            </w:r>
          </w:p>
        </w:tc>
        <w:tc>
          <w:tcPr>
            <w:tcW w:w="1440" w:type="dxa"/>
          </w:tcPr>
          <w:p w14:paraId="289734CA" w14:textId="77777777" w:rsidR="00871063" w:rsidRPr="00E6483B" w:rsidRDefault="00871063" w:rsidP="00332D66">
            <w:pPr>
              <w:jc w:val="center"/>
              <w:rPr>
                <w:rFonts w:ascii="Times New Roman" w:hAnsi="Times New Roman" w:cs="Times New Roman"/>
                <w:noProof/>
              </w:rPr>
            </w:pPr>
            <w:r w:rsidRPr="00E6483B">
              <w:rPr>
                <w:rFonts w:ascii="Times New Roman" w:hAnsi="Times New Roman" w:cs="Times New Roman"/>
                <w:noProof/>
              </w:rPr>
              <w:t>TFCP/TFCO</w:t>
            </w:r>
          </w:p>
        </w:tc>
        <w:tc>
          <w:tcPr>
            <w:tcW w:w="1170" w:type="dxa"/>
          </w:tcPr>
          <w:p w14:paraId="4BD0E699" w14:textId="77777777" w:rsidR="00871063" w:rsidRPr="00E6483B" w:rsidRDefault="00871063" w:rsidP="00332D66">
            <w:pPr>
              <w:jc w:val="center"/>
              <w:rPr>
                <w:rFonts w:ascii="Times New Roman" w:hAnsi="Times New Roman" w:cs="Times New Roman"/>
                <w:noProof/>
              </w:rPr>
            </w:pPr>
            <w:r w:rsidRPr="00575128">
              <w:rPr>
                <w:rFonts w:ascii="Times New Roman" w:hAnsi="Times New Roman" w:cs="Times New Roman"/>
                <w:noProof/>
              </w:rPr>
              <w:t>High</w:t>
            </w:r>
          </w:p>
        </w:tc>
      </w:tr>
      <w:tr w:rsidR="00871063" w:rsidRPr="00E6483B" w14:paraId="0A4EA1E8" w14:textId="77777777" w:rsidTr="005A5054">
        <w:trPr>
          <w:trHeight w:val="305"/>
          <w:jc w:val="center"/>
        </w:trPr>
        <w:tc>
          <w:tcPr>
            <w:tcW w:w="1120" w:type="dxa"/>
          </w:tcPr>
          <w:p w14:paraId="23C62765" w14:textId="77777777" w:rsidR="00871063" w:rsidRPr="00E6483B" w:rsidRDefault="00871063" w:rsidP="00332D66">
            <w:pPr>
              <w:jc w:val="center"/>
              <w:rPr>
                <w:rFonts w:ascii="Times New Roman" w:hAnsi="Times New Roman" w:cs="Times New Roman"/>
              </w:rPr>
            </w:pPr>
            <w:r w:rsidRPr="00E6483B">
              <w:rPr>
                <w:rFonts w:ascii="Times New Roman" w:hAnsi="Times New Roman" w:cs="Times New Roman"/>
              </w:rPr>
              <w:t>2</w:t>
            </w:r>
          </w:p>
        </w:tc>
        <w:tc>
          <w:tcPr>
            <w:tcW w:w="1614" w:type="dxa"/>
          </w:tcPr>
          <w:p w14:paraId="03E22643" w14:textId="77777777" w:rsidR="00871063" w:rsidRPr="00E6483B" w:rsidRDefault="00871063" w:rsidP="00332D66">
            <w:pPr>
              <w:rPr>
                <w:rFonts w:ascii="Times New Roman" w:hAnsi="Times New Roman" w:cs="Times New Roman"/>
              </w:rPr>
            </w:pPr>
            <w:r w:rsidRPr="00E6483B">
              <w:rPr>
                <w:rFonts w:ascii="Times New Roman" w:hAnsi="Times New Roman" w:cs="Times New Roman"/>
              </w:rPr>
              <w:t>Emergency Operations</w:t>
            </w:r>
          </w:p>
        </w:tc>
        <w:tc>
          <w:tcPr>
            <w:tcW w:w="1851" w:type="dxa"/>
          </w:tcPr>
          <w:p w14:paraId="15E28048" w14:textId="77777777" w:rsidR="00871063" w:rsidRPr="00E6483B" w:rsidRDefault="00871063" w:rsidP="00332D66">
            <w:pPr>
              <w:rPr>
                <w:rFonts w:ascii="Times New Roman" w:hAnsi="Times New Roman" w:cs="Times New Roman"/>
              </w:rPr>
            </w:pPr>
            <w:r w:rsidRPr="00E6483B">
              <w:rPr>
                <w:rFonts w:ascii="Times New Roman" w:hAnsi="Times New Roman" w:cs="Times New Roman"/>
              </w:rPr>
              <w:t>June 2018</w:t>
            </w:r>
          </w:p>
        </w:tc>
        <w:tc>
          <w:tcPr>
            <w:tcW w:w="1440" w:type="dxa"/>
          </w:tcPr>
          <w:p w14:paraId="2D5FF684" w14:textId="77777777" w:rsidR="00871063" w:rsidRPr="00E6483B" w:rsidRDefault="00871063" w:rsidP="00332D66">
            <w:pPr>
              <w:jc w:val="center"/>
              <w:rPr>
                <w:rFonts w:ascii="Times New Roman" w:hAnsi="Times New Roman" w:cs="Times New Roman"/>
              </w:rPr>
            </w:pPr>
          </w:p>
        </w:tc>
        <w:tc>
          <w:tcPr>
            <w:tcW w:w="1350" w:type="dxa"/>
          </w:tcPr>
          <w:p w14:paraId="5580EDCF" w14:textId="77777777" w:rsidR="00871063" w:rsidRPr="00E6483B" w:rsidRDefault="00871063" w:rsidP="008A3B0A">
            <w:pPr>
              <w:jc w:val="center"/>
              <w:rPr>
                <w:rFonts w:ascii="Times New Roman" w:hAnsi="Times New Roman" w:cs="Times New Roman"/>
              </w:rPr>
            </w:pPr>
            <w:r w:rsidRPr="00E6483B">
              <w:rPr>
                <w:rFonts w:ascii="Times New Roman" w:hAnsi="Times New Roman" w:cs="Times New Roman"/>
              </w:rPr>
              <w:t>2021</w:t>
            </w:r>
          </w:p>
        </w:tc>
        <w:tc>
          <w:tcPr>
            <w:tcW w:w="1440" w:type="dxa"/>
          </w:tcPr>
          <w:p w14:paraId="4E2FFF75" w14:textId="77777777" w:rsidR="00871063" w:rsidRPr="00E6483B" w:rsidRDefault="00871063" w:rsidP="00332D66">
            <w:pPr>
              <w:jc w:val="center"/>
              <w:rPr>
                <w:rFonts w:ascii="Times New Roman" w:hAnsi="Times New Roman" w:cs="Times New Roman"/>
              </w:rPr>
            </w:pPr>
            <w:r w:rsidRPr="00E6483B">
              <w:rPr>
                <w:rFonts w:ascii="Times New Roman" w:hAnsi="Times New Roman" w:cs="Times New Roman"/>
              </w:rPr>
              <w:t>TFCO</w:t>
            </w:r>
          </w:p>
        </w:tc>
        <w:tc>
          <w:tcPr>
            <w:tcW w:w="1170" w:type="dxa"/>
          </w:tcPr>
          <w:p w14:paraId="2267FC81" w14:textId="77777777" w:rsidR="00871063" w:rsidRPr="00E6483B" w:rsidRDefault="00871063" w:rsidP="00332D66">
            <w:pPr>
              <w:jc w:val="center"/>
              <w:rPr>
                <w:rFonts w:ascii="Times New Roman" w:hAnsi="Times New Roman" w:cs="Times New Roman"/>
              </w:rPr>
            </w:pPr>
            <w:r w:rsidRPr="00E6483B">
              <w:rPr>
                <w:rFonts w:ascii="Times New Roman" w:hAnsi="Times New Roman" w:cs="Times New Roman"/>
              </w:rPr>
              <w:t>Low</w:t>
            </w:r>
          </w:p>
        </w:tc>
      </w:tr>
      <w:tr w:rsidR="00871063" w:rsidRPr="00E6483B" w14:paraId="0B8CF0A0" w14:textId="77777777" w:rsidTr="005A5054">
        <w:trPr>
          <w:jc w:val="center"/>
        </w:trPr>
        <w:tc>
          <w:tcPr>
            <w:tcW w:w="1120" w:type="dxa"/>
          </w:tcPr>
          <w:p w14:paraId="05A5E7E0" w14:textId="77777777" w:rsidR="00871063" w:rsidRPr="00E6483B" w:rsidRDefault="00871063" w:rsidP="00332D66">
            <w:pPr>
              <w:jc w:val="center"/>
              <w:rPr>
                <w:rFonts w:ascii="Times New Roman" w:hAnsi="Times New Roman" w:cs="Times New Roman"/>
              </w:rPr>
            </w:pPr>
            <w:r w:rsidRPr="00E6483B">
              <w:rPr>
                <w:rFonts w:ascii="Times New Roman" w:hAnsi="Times New Roman" w:cs="Times New Roman"/>
              </w:rPr>
              <w:t>4</w:t>
            </w:r>
          </w:p>
        </w:tc>
        <w:tc>
          <w:tcPr>
            <w:tcW w:w="1614" w:type="dxa"/>
          </w:tcPr>
          <w:p w14:paraId="48BD1E64" w14:textId="77777777" w:rsidR="00871063" w:rsidRPr="00E6483B" w:rsidRDefault="00871063" w:rsidP="00332D66">
            <w:pPr>
              <w:rPr>
                <w:rFonts w:ascii="Times New Roman" w:hAnsi="Times New Roman" w:cs="Times New Roman"/>
              </w:rPr>
            </w:pPr>
            <w:r w:rsidRPr="00E6483B">
              <w:rPr>
                <w:rFonts w:ascii="Times New Roman" w:hAnsi="Times New Roman" w:cs="Times New Roman"/>
              </w:rPr>
              <w:t>System Protection Criteria</w:t>
            </w:r>
          </w:p>
        </w:tc>
        <w:tc>
          <w:tcPr>
            <w:tcW w:w="1851" w:type="dxa"/>
          </w:tcPr>
          <w:p w14:paraId="1A43CE01" w14:textId="77777777" w:rsidR="00871063" w:rsidRPr="00E6483B" w:rsidRDefault="00871063" w:rsidP="00332D66">
            <w:pPr>
              <w:rPr>
                <w:rFonts w:ascii="Times New Roman" w:hAnsi="Times New Roman" w:cs="Times New Roman"/>
              </w:rPr>
            </w:pPr>
            <w:r w:rsidRPr="00E6483B">
              <w:rPr>
                <w:rFonts w:ascii="Times New Roman" w:hAnsi="Times New Roman" w:cs="Times New Roman"/>
              </w:rPr>
              <w:t>January 2020</w:t>
            </w:r>
          </w:p>
        </w:tc>
        <w:tc>
          <w:tcPr>
            <w:tcW w:w="1440" w:type="dxa"/>
          </w:tcPr>
          <w:p w14:paraId="3642B084" w14:textId="77777777" w:rsidR="00871063" w:rsidRPr="00E6483B" w:rsidRDefault="00871063" w:rsidP="00332D66">
            <w:pPr>
              <w:jc w:val="center"/>
              <w:rPr>
                <w:rFonts w:ascii="Times New Roman" w:hAnsi="Times New Roman" w:cs="Times New Roman"/>
              </w:rPr>
            </w:pPr>
          </w:p>
        </w:tc>
        <w:tc>
          <w:tcPr>
            <w:tcW w:w="1350" w:type="dxa"/>
          </w:tcPr>
          <w:p w14:paraId="377A7B9D" w14:textId="77777777" w:rsidR="00871063" w:rsidRPr="00E6483B" w:rsidRDefault="00871063" w:rsidP="00332D66">
            <w:pPr>
              <w:jc w:val="center"/>
              <w:rPr>
                <w:rFonts w:ascii="Times New Roman" w:hAnsi="Times New Roman" w:cs="Times New Roman"/>
              </w:rPr>
            </w:pPr>
            <w:r w:rsidRPr="00E6483B">
              <w:rPr>
                <w:rFonts w:ascii="Times New Roman" w:hAnsi="Times New Roman" w:cs="Times New Roman"/>
              </w:rPr>
              <w:t>2023</w:t>
            </w:r>
          </w:p>
        </w:tc>
        <w:tc>
          <w:tcPr>
            <w:tcW w:w="1440" w:type="dxa"/>
          </w:tcPr>
          <w:p w14:paraId="70E510B2" w14:textId="77777777" w:rsidR="00871063" w:rsidRPr="00E6483B" w:rsidRDefault="00871063" w:rsidP="00332D66">
            <w:pPr>
              <w:jc w:val="center"/>
              <w:rPr>
                <w:rFonts w:ascii="Times New Roman" w:hAnsi="Times New Roman" w:cs="Times New Roman"/>
                <w:noProof/>
              </w:rPr>
            </w:pPr>
            <w:r w:rsidRPr="00E6483B">
              <w:rPr>
                <w:rFonts w:ascii="Times New Roman" w:hAnsi="Times New Roman" w:cs="Times New Roman"/>
                <w:noProof/>
              </w:rPr>
              <w:t>TFSP</w:t>
            </w:r>
          </w:p>
        </w:tc>
        <w:tc>
          <w:tcPr>
            <w:tcW w:w="1170" w:type="dxa"/>
          </w:tcPr>
          <w:p w14:paraId="1EBE74A0" w14:textId="5CFA2446" w:rsidR="00871063" w:rsidRPr="00575128" w:rsidRDefault="00871063" w:rsidP="00332D66">
            <w:pPr>
              <w:jc w:val="center"/>
              <w:rPr>
                <w:rFonts w:ascii="Times New Roman" w:hAnsi="Times New Roman" w:cs="Times New Roman"/>
                <w:noProof/>
              </w:rPr>
            </w:pPr>
            <w:r w:rsidRPr="00575128">
              <w:rPr>
                <w:rFonts w:ascii="Times New Roman" w:hAnsi="Times New Roman" w:cs="Times New Roman"/>
                <w:noProof/>
              </w:rPr>
              <w:t>High</w:t>
            </w:r>
            <w:r w:rsidR="00691F63" w:rsidRPr="00575128">
              <w:rPr>
                <w:rFonts w:ascii="Times New Roman" w:hAnsi="Times New Roman" w:cs="Times New Roman"/>
                <w:noProof/>
              </w:rPr>
              <w:t xml:space="preserve"> to Moderate</w:t>
            </w:r>
          </w:p>
        </w:tc>
      </w:tr>
      <w:tr w:rsidR="00871063" w:rsidRPr="00E6483B" w14:paraId="6D3A2693" w14:textId="77777777" w:rsidTr="005A5054">
        <w:trPr>
          <w:jc w:val="center"/>
        </w:trPr>
        <w:tc>
          <w:tcPr>
            <w:tcW w:w="1120" w:type="dxa"/>
          </w:tcPr>
          <w:p w14:paraId="38F7DD14" w14:textId="77777777" w:rsidR="00871063" w:rsidRPr="00E6483B" w:rsidRDefault="00871063" w:rsidP="00332D66">
            <w:pPr>
              <w:jc w:val="center"/>
              <w:rPr>
                <w:rFonts w:ascii="Times New Roman" w:hAnsi="Times New Roman" w:cs="Times New Roman"/>
              </w:rPr>
            </w:pPr>
            <w:r w:rsidRPr="00E6483B">
              <w:rPr>
                <w:rFonts w:ascii="Times New Roman" w:hAnsi="Times New Roman" w:cs="Times New Roman"/>
              </w:rPr>
              <w:t>5</w:t>
            </w:r>
          </w:p>
        </w:tc>
        <w:tc>
          <w:tcPr>
            <w:tcW w:w="1614" w:type="dxa"/>
          </w:tcPr>
          <w:p w14:paraId="17E90F86" w14:textId="77777777" w:rsidR="00871063" w:rsidRPr="00E6483B" w:rsidRDefault="00871063" w:rsidP="00332D66">
            <w:pPr>
              <w:rPr>
                <w:rFonts w:ascii="Times New Roman" w:hAnsi="Times New Roman" w:cs="Times New Roman"/>
              </w:rPr>
            </w:pPr>
            <w:r w:rsidRPr="00E6483B">
              <w:rPr>
                <w:rFonts w:ascii="Times New Roman" w:hAnsi="Times New Roman" w:cs="Times New Roman"/>
              </w:rPr>
              <w:t>Reserve</w:t>
            </w:r>
          </w:p>
        </w:tc>
        <w:tc>
          <w:tcPr>
            <w:tcW w:w="1851" w:type="dxa"/>
          </w:tcPr>
          <w:p w14:paraId="6305578D" w14:textId="77777777" w:rsidR="00871063" w:rsidRPr="00E6483B" w:rsidRDefault="00871063" w:rsidP="00332D66">
            <w:pPr>
              <w:rPr>
                <w:rFonts w:ascii="Times New Roman" w:hAnsi="Times New Roman" w:cs="Times New Roman"/>
              </w:rPr>
            </w:pPr>
            <w:r w:rsidRPr="00E6483B">
              <w:rPr>
                <w:rFonts w:ascii="Times New Roman" w:hAnsi="Times New Roman" w:cs="Times New Roman"/>
              </w:rPr>
              <w:t>September 2019</w:t>
            </w:r>
          </w:p>
        </w:tc>
        <w:tc>
          <w:tcPr>
            <w:tcW w:w="1440" w:type="dxa"/>
          </w:tcPr>
          <w:p w14:paraId="5EFCAE30" w14:textId="77777777" w:rsidR="00871063" w:rsidRPr="00E6483B" w:rsidRDefault="00871063" w:rsidP="00332D66">
            <w:pPr>
              <w:jc w:val="center"/>
              <w:rPr>
                <w:rFonts w:ascii="Times New Roman" w:hAnsi="Times New Roman" w:cs="Times New Roman"/>
              </w:rPr>
            </w:pPr>
          </w:p>
        </w:tc>
        <w:tc>
          <w:tcPr>
            <w:tcW w:w="1350" w:type="dxa"/>
          </w:tcPr>
          <w:p w14:paraId="1EB34BD8" w14:textId="77777777" w:rsidR="00871063" w:rsidRPr="00E6483B" w:rsidRDefault="00871063" w:rsidP="00332D66">
            <w:pPr>
              <w:jc w:val="center"/>
              <w:rPr>
                <w:rFonts w:ascii="Times New Roman" w:hAnsi="Times New Roman" w:cs="Times New Roman"/>
              </w:rPr>
            </w:pPr>
            <w:r w:rsidRPr="00E6483B">
              <w:rPr>
                <w:rFonts w:ascii="Times New Roman" w:hAnsi="Times New Roman" w:cs="Times New Roman"/>
              </w:rPr>
              <w:t>2022</w:t>
            </w:r>
          </w:p>
        </w:tc>
        <w:tc>
          <w:tcPr>
            <w:tcW w:w="1440" w:type="dxa"/>
          </w:tcPr>
          <w:p w14:paraId="5F71603A" w14:textId="77777777" w:rsidR="00871063" w:rsidRPr="00E6483B" w:rsidRDefault="00871063" w:rsidP="00332D66">
            <w:pPr>
              <w:jc w:val="center"/>
              <w:rPr>
                <w:rFonts w:ascii="Times New Roman" w:hAnsi="Times New Roman" w:cs="Times New Roman"/>
              </w:rPr>
            </w:pPr>
            <w:r w:rsidRPr="00E6483B">
              <w:rPr>
                <w:rFonts w:ascii="Times New Roman" w:hAnsi="Times New Roman" w:cs="Times New Roman"/>
              </w:rPr>
              <w:t>TFCO</w:t>
            </w:r>
          </w:p>
        </w:tc>
        <w:tc>
          <w:tcPr>
            <w:tcW w:w="1170" w:type="dxa"/>
          </w:tcPr>
          <w:p w14:paraId="1B858B35" w14:textId="77777777" w:rsidR="00871063" w:rsidRPr="00E6483B" w:rsidRDefault="00871063" w:rsidP="00332D66">
            <w:pPr>
              <w:jc w:val="center"/>
              <w:rPr>
                <w:rFonts w:ascii="Times New Roman" w:hAnsi="Times New Roman" w:cs="Times New Roman"/>
              </w:rPr>
            </w:pPr>
            <w:r w:rsidRPr="00E6483B">
              <w:rPr>
                <w:rFonts w:ascii="Times New Roman" w:hAnsi="Times New Roman" w:cs="Times New Roman"/>
              </w:rPr>
              <w:t>Moderate</w:t>
            </w:r>
          </w:p>
        </w:tc>
      </w:tr>
      <w:tr w:rsidR="00871063" w:rsidRPr="00E6483B" w14:paraId="24F46455" w14:textId="77777777" w:rsidTr="005A5054">
        <w:trPr>
          <w:jc w:val="center"/>
        </w:trPr>
        <w:tc>
          <w:tcPr>
            <w:tcW w:w="1120" w:type="dxa"/>
          </w:tcPr>
          <w:p w14:paraId="6AE6C9B0" w14:textId="77777777" w:rsidR="00871063" w:rsidRPr="00E6483B" w:rsidRDefault="00871063" w:rsidP="00332D66">
            <w:pPr>
              <w:jc w:val="center"/>
              <w:rPr>
                <w:rFonts w:ascii="Times New Roman" w:hAnsi="Times New Roman" w:cs="Times New Roman"/>
              </w:rPr>
            </w:pPr>
            <w:r w:rsidRPr="00E6483B">
              <w:rPr>
                <w:rFonts w:ascii="Times New Roman" w:hAnsi="Times New Roman" w:cs="Times New Roman"/>
              </w:rPr>
              <w:t>6</w:t>
            </w:r>
          </w:p>
        </w:tc>
        <w:tc>
          <w:tcPr>
            <w:tcW w:w="1614" w:type="dxa"/>
          </w:tcPr>
          <w:p w14:paraId="32D4618B" w14:textId="77777777" w:rsidR="00871063" w:rsidRPr="00E6483B" w:rsidRDefault="00871063" w:rsidP="00332D66">
            <w:pPr>
              <w:rPr>
                <w:rFonts w:ascii="Times New Roman" w:hAnsi="Times New Roman" w:cs="Times New Roman"/>
              </w:rPr>
            </w:pPr>
            <w:r w:rsidRPr="00E6483B">
              <w:rPr>
                <w:rFonts w:ascii="Times New Roman" w:hAnsi="Times New Roman" w:cs="Times New Roman"/>
              </w:rPr>
              <w:t>Reserve Sharing Groups</w:t>
            </w:r>
          </w:p>
        </w:tc>
        <w:tc>
          <w:tcPr>
            <w:tcW w:w="1851" w:type="dxa"/>
          </w:tcPr>
          <w:p w14:paraId="18AEEE09" w14:textId="77777777" w:rsidR="00871063" w:rsidRPr="00E6483B" w:rsidRDefault="00871063" w:rsidP="00332D66">
            <w:pPr>
              <w:rPr>
                <w:rFonts w:ascii="Times New Roman" w:hAnsi="Times New Roman" w:cs="Times New Roman"/>
              </w:rPr>
            </w:pPr>
            <w:r w:rsidRPr="00E6483B">
              <w:rPr>
                <w:rFonts w:ascii="Times New Roman" w:hAnsi="Times New Roman" w:cs="Times New Roman"/>
              </w:rPr>
              <w:t>September 2019</w:t>
            </w:r>
          </w:p>
        </w:tc>
        <w:tc>
          <w:tcPr>
            <w:tcW w:w="1440" w:type="dxa"/>
          </w:tcPr>
          <w:p w14:paraId="09EE8F43" w14:textId="77777777" w:rsidR="00871063" w:rsidRPr="00E6483B" w:rsidRDefault="00871063" w:rsidP="00332D66">
            <w:pPr>
              <w:jc w:val="center"/>
              <w:rPr>
                <w:rFonts w:ascii="Times New Roman" w:hAnsi="Times New Roman" w:cs="Times New Roman"/>
              </w:rPr>
            </w:pPr>
          </w:p>
        </w:tc>
        <w:tc>
          <w:tcPr>
            <w:tcW w:w="1350" w:type="dxa"/>
          </w:tcPr>
          <w:p w14:paraId="1FFAB577" w14:textId="77777777" w:rsidR="00871063" w:rsidRPr="00E6483B" w:rsidRDefault="00871063" w:rsidP="00332D66">
            <w:pPr>
              <w:jc w:val="center"/>
              <w:rPr>
                <w:rFonts w:ascii="Times New Roman" w:hAnsi="Times New Roman" w:cs="Times New Roman"/>
              </w:rPr>
            </w:pPr>
            <w:r w:rsidRPr="00E6483B">
              <w:rPr>
                <w:rFonts w:ascii="Times New Roman" w:hAnsi="Times New Roman" w:cs="Times New Roman"/>
              </w:rPr>
              <w:t>2022</w:t>
            </w:r>
          </w:p>
        </w:tc>
        <w:tc>
          <w:tcPr>
            <w:tcW w:w="1440" w:type="dxa"/>
          </w:tcPr>
          <w:p w14:paraId="70104B94" w14:textId="77777777" w:rsidR="00871063" w:rsidRPr="00E6483B" w:rsidRDefault="00871063" w:rsidP="00332D66">
            <w:pPr>
              <w:jc w:val="center"/>
              <w:rPr>
                <w:rFonts w:ascii="Times New Roman" w:hAnsi="Times New Roman" w:cs="Times New Roman"/>
              </w:rPr>
            </w:pPr>
            <w:r w:rsidRPr="00E6483B">
              <w:rPr>
                <w:rFonts w:ascii="Times New Roman" w:hAnsi="Times New Roman" w:cs="Times New Roman"/>
              </w:rPr>
              <w:t>TFCO</w:t>
            </w:r>
          </w:p>
        </w:tc>
        <w:tc>
          <w:tcPr>
            <w:tcW w:w="1170" w:type="dxa"/>
          </w:tcPr>
          <w:p w14:paraId="3C305331" w14:textId="77777777" w:rsidR="00871063" w:rsidRPr="00E6483B" w:rsidRDefault="00871063" w:rsidP="00332D66">
            <w:pPr>
              <w:jc w:val="center"/>
              <w:rPr>
                <w:rFonts w:ascii="Times New Roman" w:hAnsi="Times New Roman" w:cs="Times New Roman"/>
              </w:rPr>
            </w:pPr>
            <w:r w:rsidRPr="00E6483B">
              <w:rPr>
                <w:rFonts w:ascii="Times New Roman" w:hAnsi="Times New Roman" w:cs="Times New Roman"/>
              </w:rPr>
              <w:t>Low</w:t>
            </w:r>
          </w:p>
        </w:tc>
      </w:tr>
      <w:tr w:rsidR="00871063" w:rsidRPr="00E6483B" w14:paraId="38ADBFCF" w14:textId="77777777" w:rsidTr="005A5054">
        <w:trPr>
          <w:jc w:val="center"/>
        </w:trPr>
        <w:tc>
          <w:tcPr>
            <w:tcW w:w="1120" w:type="dxa"/>
          </w:tcPr>
          <w:p w14:paraId="4EB9C913" w14:textId="77777777" w:rsidR="00871063" w:rsidRPr="00E6483B" w:rsidRDefault="00871063" w:rsidP="00332D66">
            <w:pPr>
              <w:jc w:val="center"/>
              <w:rPr>
                <w:rFonts w:ascii="Times New Roman" w:hAnsi="Times New Roman" w:cs="Times New Roman"/>
              </w:rPr>
            </w:pPr>
            <w:r w:rsidRPr="00E6483B">
              <w:rPr>
                <w:rFonts w:ascii="Times New Roman" w:hAnsi="Times New Roman" w:cs="Times New Roman"/>
              </w:rPr>
              <w:t>7</w:t>
            </w:r>
          </w:p>
        </w:tc>
        <w:tc>
          <w:tcPr>
            <w:tcW w:w="1614" w:type="dxa"/>
          </w:tcPr>
          <w:p w14:paraId="4863C095" w14:textId="77777777" w:rsidR="00871063" w:rsidRPr="00E6483B" w:rsidRDefault="00871063" w:rsidP="00332D66">
            <w:pPr>
              <w:rPr>
                <w:rFonts w:ascii="Times New Roman" w:hAnsi="Times New Roman" w:cs="Times New Roman"/>
              </w:rPr>
            </w:pPr>
            <w:r w:rsidRPr="00E6483B">
              <w:rPr>
                <w:rFonts w:ascii="Times New Roman" w:hAnsi="Times New Roman" w:cs="Times New Roman"/>
              </w:rPr>
              <w:t>Remedial Action Schemes</w:t>
            </w:r>
          </w:p>
        </w:tc>
        <w:tc>
          <w:tcPr>
            <w:tcW w:w="1851" w:type="dxa"/>
          </w:tcPr>
          <w:p w14:paraId="35DFF670" w14:textId="77777777" w:rsidR="00871063" w:rsidRPr="00E6483B" w:rsidRDefault="00871063" w:rsidP="00332D66">
            <w:pPr>
              <w:rPr>
                <w:rFonts w:ascii="Times New Roman" w:hAnsi="Times New Roman" w:cs="Times New Roman"/>
              </w:rPr>
            </w:pPr>
            <w:r w:rsidRPr="00E6483B">
              <w:rPr>
                <w:rFonts w:ascii="Times New Roman" w:hAnsi="Times New Roman" w:cs="Times New Roman"/>
              </w:rPr>
              <w:t>December 2020</w:t>
            </w:r>
          </w:p>
        </w:tc>
        <w:tc>
          <w:tcPr>
            <w:tcW w:w="1440" w:type="dxa"/>
          </w:tcPr>
          <w:p w14:paraId="6BFDE626" w14:textId="77777777" w:rsidR="00871063" w:rsidRPr="00E6483B" w:rsidRDefault="00871063" w:rsidP="00332D66">
            <w:pPr>
              <w:jc w:val="center"/>
              <w:rPr>
                <w:rFonts w:ascii="Times New Roman" w:hAnsi="Times New Roman" w:cs="Times New Roman"/>
              </w:rPr>
            </w:pPr>
          </w:p>
        </w:tc>
        <w:tc>
          <w:tcPr>
            <w:tcW w:w="1350" w:type="dxa"/>
          </w:tcPr>
          <w:p w14:paraId="06733A3E" w14:textId="77777777" w:rsidR="00871063" w:rsidRPr="00E6483B" w:rsidRDefault="00871063" w:rsidP="00332D66">
            <w:pPr>
              <w:jc w:val="center"/>
              <w:rPr>
                <w:rFonts w:ascii="Times New Roman" w:hAnsi="Times New Roman" w:cs="Times New Roman"/>
              </w:rPr>
            </w:pPr>
            <w:r w:rsidRPr="00E6483B">
              <w:rPr>
                <w:rFonts w:ascii="Times New Roman" w:hAnsi="Times New Roman" w:cs="Times New Roman"/>
              </w:rPr>
              <w:t>2023</w:t>
            </w:r>
          </w:p>
        </w:tc>
        <w:tc>
          <w:tcPr>
            <w:tcW w:w="1440" w:type="dxa"/>
          </w:tcPr>
          <w:p w14:paraId="0D8E0882" w14:textId="77777777" w:rsidR="00871063" w:rsidRPr="00E6483B" w:rsidRDefault="00871063" w:rsidP="00332D66">
            <w:pPr>
              <w:jc w:val="center"/>
              <w:rPr>
                <w:rFonts w:ascii="Times New Roman" w:hAnsi="Times New Roman" w:cs="Times New Roman"/>
              </w:rPr>
            </w:pPr>
            <w:r w:rsidRPr="00E6483B">
              <w:rPr>
                <w:rFonts w:ascii="Times New Roman" w:hAnsi="Times New Roman" w:cs="Times New Roman"/>
              </w:rPr>
              <w:t>TFCP/TFSP</w:t>
            </w:r>
          </w:p>
        </w:tc>
        <w:tc>
          <w:tcPr>
            <w:tcW w:w="1170" w:type="dxa"/>
          </w:tcPr>
          <w:p w14:paraId="1CE92E9B" w14:textId="77777777" w:rsidR="00871063" w:rsidRPr="00E6483B" w:rsidRDefault="00871063" w:rsidP="00332D66">
            <w:pPr>
              <w:jc w:val="center"/>
              <w:rPr>
                <w:rFonts w:ascii="Times New Roman" w:hAnsi="Times New Roman" w:cs="Times New Roman"/>
              </w:rPr>
            </w:pPr>
            <w:r w:rsidRPr="00E6483B">
              <w:rPr>
                <w:rFonts w:ascii="Times New Roman" w:hAnsi="Times New Roman" w:cs="Times New Roman"/>
              </w:rPr>
              <w:t>Low</w:t>
            </w:r>
          </w:p>
        </w:tc>
      </w:tr>
      <w:tr w:rsidR="00871063" w:rsidRPr="00E6483B" w14:paraId="3D6F5921" w14:textId="77777777" w:rsidTr="005A5054">
        <w:trPr>
          <w:jc w:val="center"/>
        </w:trPr>
        <w:tc>
          <w:tcPr>
            <w:tcW w:w="1120" w:type="dxa"/>
          </w:tcPr>
          <w:p w14:paraId="7CA43752" w14:textId="77777777" w:rsidR="00871063" w:rsidRPr="00E6483B" w:rsidRDefault="00871063" w:rsidP="00332D66">
            <w:pPr>
              <w:jc w:val="center"/>
              <w:rPr>
                <w:rFonts w:ascii="Times New Roman" w:hAnsi="Times New Roman" w:cs="Times New Roman"/>
              </w:rPr>
            </w:pPr>
            <w:r w:rsidRPr="00E6483B">
              <w:rPr>
                <w:rFonts w:ascii="Times New Roman" w:hAnsi="Times New Roman" w:cs="Times New Roman"/>
              </w:rPr>
              <w:t>8</w:t>
            </w:r>
          </w:p>
        </w:tc>
        <w:tc>
          <w:tcPr>
            <w:tcW w:w="1614" w:type="dxa"/>
          </w:tcPr>
          <w:p w14:paraId="42EB3DCC" w14:textId="77777777" w:rsidR="00871063" w:rsidRPr="00E6483B" w:rsidRDefault="00871063" w:rsidP="00332D66">
            <w:pPr>
              <w:rPr>
                <w:rFonts w:ascii="Times New Roman" w:hAnsi="Times New Roman" w:cs="Times New Roman"/>
              </w:rPr>
            </w:pPr>
            <w:r w:rsidRPr="00E6483B">
              <w:rPr>
                <w:rFonts w:ascii="Times New Roman" w:hAnsi="Times New Roman" w:cs="Times New Roman"/>
              </w:rPr>
              <w:t>System Restoration</w:t>
            </w:r>
          </w:p>
        </w:tc>
        <w:tc>
          <w:tcPr>
            <w:tcW w:w="1851" w:type="dxa"/>
          </w:tcPr>
          <w:p w14:paraId="55AEA26F" w14:textId="77777777" w:rsidR="00871063" w:rsidRPr="00E6483B" w:rsidRDefault="00871063" w:rsidP="00332D66">
            <w:pPr>
              <w:rPr>
                <w:rFonts w:ascii="Times New Roman" w:hAnsi="Times New Roman" w:cs="Times New Roman"/>
              </w:rPr>
            </w:pPr>
            <w:r w:rsidRPr="00E6483B">
              <w:rPr>
                <w:rFonts w:ascii="Times New Roman" w:hAnsi="Times New Roman" w:cs="Times New Roman"/>
              </w:rPr>
              <w:t>October 2017</w:t>
            </w:r>
          </w:p>
        </w:tc>
        <w:tc>
          <w:tcPr>
            <w:tcW w:w="1440" w:type="dxa"/>
          </w:tcPr>
          <w:p w14:paraId="279A68AC" w14:textId="77777777" w:rsidR="00871063" w:rsidRPr="00E6483B" w:rsidRDefault="00871063" w:rsidP="00332D66">
            <w:pPr>
              <w:rPr>
                <w:rFonts w:ascii="Times New Roman" w:hAnsi="Times New Roman" w:cs="Times New Roman"/>
              </w:rPr>
            </w:pPr>
            <w:r>
              <w:rPr>
                <w:rFonts w:ascii="Times New Roman" w:hAnsi="Times New Roman" w:cs="Times New Roman"/>
              </w:rPr>
              <w:t xml:space="preserve">TFCO </w:t>
            </w:r>
            <w:r w:rsidRPr="00E6483B">
              <w:rPr>
                <w:rFonts w:ascii="Times New Roman" w:hAnsi="Times New Roman" w:cs="Times New Roman"/>
              </w:rPr>
              <w:t xml:space="preserve">CO-11 </w:t>
            </w:r>
            <w:r>
              <w:rPr>
                <w:rFonts w:ascii="Times New Roman" w:hAnsi="Times New Roman" w:cs="Times New Roman"/>
              </w:rPr>
              <w:t>Begin</w:t>
            </w:r>
            <w:r w:rsidRPr="00E6483B">
              <w:rPr>
                <w:rFonts w:ascii="Times New Roman" w:hAnsi="Times New Roman" w:cs="Times New Roman"/>
              </w:rPr>
              <w:t xml:space="preserve"> Review 1</w:t>
            </w:r>
            <w:r>
              <w:rPr>
                <w:rFonts w:ascii="Times New Roman" w:hAnsi="Times New Roman" w:cs="Times New Roman"/>
              </w:rPr>
              <w:t>st</w:t>
            </w:r>
            <w:r w:rsidRPr="00E6483B">
              <w:rPr>
                <w:rFonts w:ascii="Times New Roman" w:hAnsi="Times New Roman" w:cs="Times New Roman"/>
              </w:rPr>
              <w:t xml:space="preserve"> Qtr. 2021</w:t>
            </w:r>
          </w:p>
        </w:tc>
        <w:tc>
          <w:tcPr>
            <w:tcW w:w="1350" w:type="dxa"/>
          </w:tcPr>
          <w:p w14:paraId="69AE5AFC" w14:textId="2BC7279F" w:rsidR="00871063" w:rsidRPr="00E6483B" w:rsidRDefault="008A3B0A" w:rsidP="00332D66">
            <w:pPr>
              <w:jc w:val="center"/>
              <w:rPr>
                <w:rFonts w:ascii="Times New Roman" w:hAnsi="Times New Roman" w:cs="Times New Roman"/>
              </w:rPr>
            </w:pPr>
            <w:r>
              <w:rPr>
                <w:rFonts w:ascii="Times New Roman" w:hAnsi="Times New Roman" w:cs="Times New Roman"/>
              </w:rPr>
              <w:t>2021</w:t>
            </w:r>
          </w:p>
        </w:tc>
        <w:tc>
          <w:tcPr>
            <w:tcW w:w="1440" w:type="dxa"/>
          </w:tcPr>
          <w:p w14:paraId="60E560D8" w14:textId="77777777" w:rsidR="00871063" w:rsidRPr="00E6483B" w:rsidRDefault="00871063" w:rsidP="00332D66">
            <w:pPr>
              <w:jc w:val="center"/>
              <w:rPr>
                <w:rFonts w:ascii="Times New Roman" w:hAnsi="Times New Roman" w:cs="Times New Roman"/>
              </w:rPr>
            </w:pPr>
            <w:r w:rsidRPr="00E6483B">
              <w:rPr>
                <w:rFonts w:ascii="Times New Roman" w:hAnsi="Times New Roman" w:cs="Times New Roman"/>
              </w:rPr>
              <w:t>TFCO</w:t>
            </w:r>
          </w:p>
        </w:tc>
        <w:tc>
          <w:tcPr>
            <w:tcW w:w="1170" w:type="dxa"/>
          </w:tcPr>
          <w:p w14:paraId="5AC11C81" w14:textId="77777777" w:rsidR="00871063" w:rsidRPr="00E6483B" w:rsidRDefault="00871063" w:rsidP="00332D66">
            <w:pPr>
              <w:jc w:val="center"/>
              <w:rPr>
                <w:rFonts w:ascii="Times New Roman" w:hAnsi="Times New Roman" w:cs="Times New Roman"/>
              </w:rPr>
            </w:pPr>
            <w:r w:rsidRPr="00E6483B">
              <w:rPr>
                <w:rFonts w:ascii="Times New Roman" w:hAnsi="Times New Roman" w:cs="Times New Roman"/>
              </w:rPr>
              <w:t>Moderate</w:t>
            </w:r>
          </w:p>
        </w:tc>
      </w:tr>
      <w:tr w:rsidR="00871063" w:rsidRPr="00E6483B" w14:paraId="5C25B100" w14:textId="77777777" w:rsidTr="005A5054">
        <w:trPr>
          <w:jc w:val="center"/>
        </w:trPr>
        <w:tc>
          <w:tcPr>
            <w:tcW w:w="1120" w:type="dxa"/>
          </w:tcPr>
          <w:p w14:paraId="73BB1FC7" w14:textId="77777777" w:rsidR="00871063" w:rsidRPr="00E6483B" w:rsidRDefault="00871063" w:rsidP="00332D66">
            <w:pPr>
              <w:jc w:val="center"/>
              <w:rPr>
                <w:rFonts w:ascii="Times New Roman" w:hAnsi="Times New Roman" w:cs="Times New Roman"/>
              </w:rPr>
            </w:pPr>
            <w:r w:rsidRPr="00E6483B">
              <w:rPr>
                <w:rFonts w:ascii="Times New Roman" w:hAnsi="Times New Roman" w:cs="Times New Roman"/>
              </w:rPr>
              <w:t>11</w:t>
            </w:r>
          </w:p>
        </w:tc>
        <w:tc>
          <w:tcPr>
            <w:tcW w:w="1614" w:type="dxa"/>
          </w:tcPr>
          <w:p w14:paraId="6CBEF87F" w14:textId="77777777" w:rsidR="00871063" w:rsidRPr="00E6483B" w:rsidRDefault="00871063" w:rsidP="00332D66">
            <w:pPr>
              <w:rPr>
                <w:rFonts w:ascii="Times New Roman" w:hAnsi="Times New Roman" w:cs="Times New Roman"/>
              </w:rPr>
            </w:pPr>
            <w:r w:rsidRPr="00E6483B">
              <w:rPr>
                <w:rFonts w:ascii="Times New Roman" w:hAnsi="Times New Roman" w:cs="Times New Roman"/>
              </w:rPr>
              <w:t>Disturbance Monitoring Equipment Criteria</w:t>
            </w:r>
          </w:p>
        </w:tc>
        <w:tc>
          <w:tcPr>
            <w:tcW w:w="1851" w:type="dxa"/>
          </w:tcPr>
          <w:p w14:paraId="75500CDB" w14:textId="77777777" w:rsidR="00871063" w:rsidRPr="00E6483B" w:rsidRDefault="00871063" w:rsidP="00332D66">
            <w:pPr>
              <w:rPr>
                <w:rFonts w:ascii="Times New Roman" w:hAnsi="Times New Roman" w:cs="Times New Roman"/>
              </w:rPr>
            </w:pPr>
            <w:r w:rsidRPr="00E6483B">
              <w:rPr>
                <w:rFonts w:ascii="Times New Roman" w:hAnsi="Times New Roman" w:cs="Times New Roman"/>
              </w:rPr>
              <w:t>October 2016</w:t>
            </w:r>
          </w:p>
        </w:tc>
        <w:tc>
          <w:tcPr>
            <w:tcW w:w="1440" w:type="dxa"/>
          </w:tcPr>
          <w:p w14:paraId="1B0A1CFB" w14:textId="77777777" w:rsidR="00871063" w:rsidRDefault="00871063" w:rsidP="00332D66">
            <w:pPr>
              <w:rPr>
                <w:rFonts w:ascii="Times New Roman" w:hAnsi="Times New Roman" w:cs="Times New Roman"/>
              </w:rPr>
            </w:pPr>
            <w:r w:rsidRPr="00E6483B">
              <w:rPr>
                <w:rFonts w:ascii="Times New Roman" w:hAnsi="Times New Roman" w:cs="Times New Roman"/>
              </w:rPr>
              <w:t>Currently Under Review</w:t>
            </w:r>
          </w:p>
          <w:p w14:paraId="6E06808E" w14:textId="77777777" w:rsidR="00871063" w:rsidRPr="00E6483B" w:rsidRDefault="00871063" w:rsidP="00332D66">
            <w:pPr>
              <w:rPr>
                <w:rFonts w:ascii="Times New Roman" w:hAnsi="Times New Roman" w:cs="Times New Roman"/>
              </w:rPr>
            </w:pPr>
            <w:r>
              <w:rPr>
                <w:rFonts w:ascii="Times New Roman" w:hAnsi="Times New Roman" w:cs="Times New Roman"/>
              </w:rPr>
              <w:t>TFSP Posting 1</w:t>
            </w:r>
            <w:r w:rsidRPr="003C5C96">
              <w:rPr>
                <w:rFonts w:ascii="Times New Roman" w:hAnsi="Times New Roman" w:cs="Times New Roman"/>
                <w:vertAlign w:val="superscript"/>
              </w:rPr>
              <w:t>st</w:t>
            </w:r>
            <w:r>
              <w:rPr>
                <w:rFonts w:ascii="Times New Roman" w:hAnsi="Times New Roman" w:cs="Times New Roman"/>
              </w:rPr>
              <w:t xml:space="preserve"> Qtr. 2021</w:t>
            </w:r>
          </w:p>
          <w:p w14:paraId="0A7EAA58" w14:textId="77777777" w:rsidR="00871063" w:rsidRPr="00E6483B" w:rsidRDefault="00871063" w:rsidP="00332D66">
            <w:pPr>
              <w:jc w:val="center"/>
              <w:rPr>
                <w:rFonts w:ascii="Times New Roman" w:hAnsi="Times New Roman" w:cs="Times New Roman"/>
              </w:rPr>
            </w:pPr>
          </w:p>
        </w:tc>
        <w:tc>
          <w:tcPr>
            <w:tcW w:w="1350" w:type="dxa"/>
          </w:tcPr>
          <w:p w14:paraId="3859B508" w14:textId="3E2FE5E3" w:rsidR="00871063" w:rsidRPr="00E6483B" w:rsidRDefault="008A3B0A" w:rsidP="00332D66">
            <w:pPr>
              <w:jc w:val="center"/>
              <w:rPr>
                <w:rFonts w:ascii="Times New Roman" w:hAnsi="Times New Roman" w:cs="Times New Roman"/>
              </w:rPr>
            </w:pPr>
            <w:r>
              <w:rPr>
                <w:rFonts w:ascii="Times New Roman" w:hAnsi="Times New Roman" w:cs="Times New Roman"/>
              </w:rPr>
              <w:t>2021</w:t>
            </w:r>
          </w:p>
        </w:tc>
        <w:tc>
          <w:tcPr>
            <w:tcW w:w="1440" w:type="dxa"/>
          </w:tcPr>
          <w:p w14:paraId="6482BD2F" w14:textId="77777777" w:rsidR="00871063" w:rsidRPr="00E6483B" w:rsidRDefault="00871063" w:rsidP="00332D66">
            <w:pPr>
              <w:jc w:val="center"/>
              <w:rPr>
                <w:rFonts w:ascii="Times New Roman" w:hAnsi="Times New Roman" w:cs="Times New Roman"/>
              </w:rPr>
            </w:pPr>
            <w:r w:rsidRPr="00E6483B">
              <w:rPr>
                <w:rFonts w:ascii="Times New Roman" w:hAnsi="Times New Roman" w:cs="Times New Roman"/>
              </w:rPr>
              <w:t>TFSP</w:t>
            </w:r>
          </w:p>
        </w:tc>
        <w:tc>
          <w:tcPr>
            <w:tcW w:w="1170" w:type="dxa"/>
          </w:tcPr>
          <w:p w14:paraId="06A0A6A5" w14:textId="77777777" w:rsidR="00871063" w:rsidRPr="00E6483B" w:rsidRDefault="00871063" w:rsidP="00332D66">
            <w:pPr>
              <w:jc w:val="center"/>
              <w:rPr>
                <w:rFonts w:ascii="Times New Roman" w:hAnsi="Times New Roman" w:cs="Times New Roman"/>
              </w:rPr>
            </w:pPr>
            <w:r w:rsidRPr="00E6483B">
              <w:rPr>
                <w:rFonts w:ascii="Times New Roman" w:hAnsi="Times New Roman" w:cs="Times New Roman"/>
              </w:rPr>
              <w:t>Low</w:t>
            </w:r>
          </w:p>
        </w:tc>
      </w:tr>
      <w:tr w:rsidR="00871063" w:rsidRPr="00E6483B" w14:paraId="0C5359D8" w14:textId="77777777" w:rsidTr="005A5054">
        <w:trPr>
          <w:jc w:val="center"/>
        </w:trPr>
        <w:tc>
          <w:tcPr>
            <w:tcW w:w="1120" w:type="dxa"/>
          </w:tcPr>
          <w:p w14:paraId="2D043B85" w14:textId="77777777" w:rsidR="00871063" w:rsidRPr="00E6483B" w:rsidRDefault="00871063" w:rsidP="00332D66">
            <w:pPr>
              <w:jc w:val="center"/>
              <w:rPr>
                <w:rFonts w:ascii="Times New Roman" w:hAnsi="Times New Roman" w:cs="Times New Roman"/>
              </w:rPr>
            </w:pPr>
            <w:r w:rsidRPr="00E6483B">
              <w:rPr>
                <w:rFonts w:ascii="Times New Roman" w:hAnsi="Times New Roman" w:cs="Times New Roman"/>
              </w:rPr>
              <w:t>12</w:t>
            </w:r>
          </w:p>
        </w:tc>
        <w:tc>
          <w:tcPr>
            <w:tcW w:w="1614" w:type="dxa"/>
          </w:tcPr>
          <w:p w14:paraId="166C3416" w14:textId="77777777" w:rsidR="00871063" w:rsidRPr="00E6483B" w:rsidRDefault="00871063" w:rsidP="00332D66">
            <w:pPr>
              <w:rPr>
                <w:rFonts w:ascii="Times New Roman" w:hAnsi="Times New Roman" w:cs="Times New Roman"/>
              </w:rPr>
            </w:pPr>
            <w:r w:rsidRPr="00E6483B">
              <w:rPr>
                <w:rFonts w:ascii="Times New Roman" w:hAnsi="Times New Roman" w:cs="Times New Roman"/>
              </w:rPr>
              <w:t>UFLS Program Requirements</w:t>
            </w:r>
          </w:p>
        </w:tc>
        <w:tc>
          <w:tcPr>
            <w:tcW w:w="1851" w:type="dxa"/>
          </w:tcPr>
          <w:p w14:paraId="5016F081" w14:textId="77777777" w:rsidR="00871063" w:rsidRPr="00E6483B" w:rsidRDefault="00871063" w:rsidP="00332D66">
            <w:pPr>
              <w:rPr>
                <w:rFonts w:ascii="Times New Roman" w:hAnsi="Times New Roman" w:cs="Times New Roman"/>
              </w:rPr>
            </w:pPr>
            <w:r w:rsidRPr="00E6483B">
              <w:rPr>
                <w:rFonts w:ascii="Times New Roman" w:hAnsi="Times New Roman" w:cs="Times New Roman"/>
              </w:rPr>
              <w:t>July 2013</w:t>
            </w:r>
          </w:p>
          <w:p w14:paraId="1B156DC4" w14:textId="77777777" w:rsidR="00871063" w:rsidRPr="00E6483B" w:rsidRDefault="00871063" w:rsidP="00332D66">
            <w:pPr>
              <w:rPr>
                <w:rFonts w:ascii="Times New Roman" w:hAnsi="Times New Roman" w:cs="Times New Roman"/>
              </w:rPr>
            </w:pPr>
          </w:p>
        </w:tc>
        <w:tc>
          <w:tcPr>
            <w:tcW w:w="1440" w:type="dxa"/>
          </w:tcPr>
          <w:p w14:paraId="2020B712" w14:textId="77777777" w:rsidR="00871063" w:rsidRPr="00E6483B" w:rsidRDefault="00871063" w:rsidP="00332D66">
            <w:pPr>
              <w:rPr>
                <w:rFonts w:ascii="Times New Roman" w:hAnsi="Times New Roman" w:cs="Times New Roman"/>
              </w:rPr>
            </w:pPr>
            <w:r w:rsidRPr="00575128">
              <w:rPr>
                <w:rFonts w:ascii="Times New Roman" w:hAnsi="Times New Roman" w:cs="Times New Roman"/>
              </w:rPr>
              <w:t>TFSS to Retire in 2021</w:t>
            </w:r>
          </w:p>
        </w:tc>
        <w:tc>
          <w:tcPr>
            <w:tcW w:w="1350" w:type="dxa"/>
          </w:tcPr>
          <w:p w14:paraId="221BF03A" w14:textId="77777777" w:rsidR="00871063" w:rsidRPr="00E6483B" w:rsidRDefault="00871063" w:rsidP="00332D66">
            <w:pPr>
              <w:jc w:val="center"/>
              <w:rPr>
                <w:rFonts w:ascii="Times New Roman" w:hAnsi="Times New Roman" w:cs="Times New Roman"/>
              </w:rPr>
            </w:pPr>
            <w:r w:rsidRPr="00E6483B">
              <w:rPr>
                <w:rFonts w:ascii="Times New Roman" w:hAnsi="Times New Roman" w:cs="Times New Roman"/>
              </w:rPr>
              <w:t>N/A</w:t>
            </w:r>
          </w:p>
        </w:tc>
        <w:tc>
          <w:tcPr>
            <w:tcW w:w="1440" w:type="dxa"/>
          </w:tcPr>
          <w:p w14:paraId="24DBADE0" w14:textId="77777777" w:rsidR="00871063" w:rsidRPr="00E6483B" w:rsidRDefault="00871063" w:rsidP="00332D66">
            <w:pPr>
              <w:jc w:val="center"/>
              <w:rPr>
                <w:rFonts w:ascii="Times New Roman" w:hAnsi="Times New Roman" w:cs="Times New Roman"/>
              </w:rPr>
            </w:pPr>
            <w:r w:rsidRPr="00E6483B">
              <w:rPr>
                <w:rFonts w:ascii="Times New Roman" w:hAnsi="Times New Roman" w:cs="Times New Roman"/>
              </w:rPr>
              <w:t>TFSS</w:t>
            </w:r>
          </w:p>
        </w:tc>
        <w:tc>
          <w:tcPr>
            <w:tcW w:w="1170" w:type="dxa"/>
          </w:tcPr>
          <w:p w14:paraId="1AAA24D2" w14:textId="77777777" w:rsidR="00871063" w:rsidRPr="00E6483B" w:rsidRDefault="00871063" w:rsidP="00332D66">
            <w:pPr>
              <w:jc w:val="center"/>
              <w:rPr>
                <w:rFonts w:ascii="Times New Roman" w:hAnsi="Times New Roman" w:cs="Times New Roman"/>
              </w:rPr>
            </w:pPr>
            <w:r w:rsidRPr="00E6483B">
              <w:rPr>
                <w:rFonts w:ascii="Times New Roman" w:hAnsi="Times New Roman" w:cs="Times New Roman"/>
              </w:rPr>
              <w:t>N/A</w:t>
            </w:r>
          </w:p>
        </w:tc>
      </w:tr>
      <w:bookmarkEnd w:id="6"/>
    </w:tbl>
    <w:p w14:paraId="3FE4254C" w14:textId="77777777" w:rsidR="00975C97" w:rsidRDefault="00975C97" w:rsidP="001761FB">
      <w:pPr>
        <w:pStyle w:val="Heading1"/>
        <w:spacing w:line="480" w:lineRule="auto"/>
      </w:pPr>
    </w:p>
    <w:p w14:paraId="3DB7829E" w14:textId="5A769C40" w:rsidR="00975C97" w:rsidRDefault="00975C97" w:rsidP="00975C97"/>
    <w:p w14:paraId="13552F60" w14:textId="46072D79" w:rsidR="00975C97" w:rsidRDefault="00975C97" w:rsidP="00975C97"/>
    <w:p w14:paraId="1C684C42" w14:textId="68423686" w:rsidR="00975C97" w:rsidRDefault="00975C97" w:rsidP="00975C97"/>
    <w:p w14:paraId="4F329582" w14:textId="629E8C78" w:rsidR="00975C97" w:rsidRDefault="00975C97" w:rsidP="00975C97"/>
    <w:p w14:paraId="777FB52D" w14:textId="77777777" w:rsidR="00975C97" w:rsidRDefault="00975C97" w:rsidP="00975C97"/>
    <w:p w14:paraId="13EF1185" w14:textId="49AF3FA8" w:rsidR="001761FB" w:rsidRDefault="001761FB" w:rsidP="001761FB">
      <w:pPr>
        <w:pStyle w:val="Heading1"/>
        <w:spacing w:line="480" w:lineRule="auto"/>
      </w:pPr>
      <w:bookmarkStart w:id="19" w:name="_Toc71648061"/>
      <w:r>
        <w:lastRenderedPageBreak/>
        <w:t>Appendix A- Future Directory Review</w:t>
      </w:r>
      <w:r w:rsidR="006159A0">
        <w:t xml:space="preserve"> Considerations</w:t>
      </w:r>
      <w:bookmarkEnd w:id="19"/>
    </w:p>
    <w:p w14:paraId="29244A02" w14:textId="468E913B" w:rsidR="001761FB" w:rsidRDefault="001761FB" w:rsidP="001761FB">
      <w:pPr>
        <w:rPr>
          <w:rFonts w:ascii="Times New Roman" w:hAnsi="Times New Roman" w:cs="Times New Roman"/>
        </w:rPr>
      </w:pPr>
      <w:r>
        <w:rPr>
          <w:rFonts w:ascii="Times New Roman" w:hAnsi="Times New Roman" w:cs="Times New Roman"/>
        </w:rPr>
        <w:t xml:space="preserve">As Directories are reviewed there are some questions the Task Forces could use as they examine the Criteria for revision.  The following questions were developed using some information from the NERC </w:t>
      </w:r>
      <w:r w:rsidR="005B1AA4" w:rsidRPr="007E46DA">
        <w:rPr>
          <w:rFonts w:ascii="Times New Roman" w:hAnsi="Times New Roman" w:cs="Times New Roman"/>
        </w:rPr>
        <w:t>Energy Reliability Assessment Task Force (ERATF)</w:t>
      </w:r>
      <w:r w:rsidR="005B1AA4">
        <w:rPr>
          <w:rFonts w:ascii="Times New Roman" w:hAnsi="Times New Roman" w:cs="Times New Roman"/>
        </w:rPr>
        <w:t>.</w:t>
      </w:r>
      <w:r w:rsidR="005B1AA4" w:rsidRPr="007E46DA">
        <w:rPr>
          <w:rFonts w:ascii="Times New Roman" w:hAnsi="Times New Roman" w:cs="Times New Roman"/>
        </w:rPr>
        <w:t xml:space="preserve"> </w:t>
      </w:r>
      <w:r>
        <w:rPr>
          <w:rFonts w:ascii="Times New Roman" w:hAnsi="Times New Roman" w:cs="Times New Roman"/>
        </w:rPr>
        <w:t>They are only suggestions and not meant to be an all</w:t>
      </w:r>
      <w:r w:rsidR="006159A0">
        <w:rPr>
          <w:rFonts w:ascii="Times New Roman" w:hAnsi="Times New Roman" w:cs="Times New Roman"/>
        </w:rPr>
        <w:t>-</w:t>
      </w:r>
      <w:r>
        <w:rPr>
          <w:rFonts w:ascii="Times New Roman" w:hAnsi="Times New Roman" w:cs="Times New Roman"/>
        </w:rPr>
        <w:t>encompassing set of issues to raise during the Directory reviews.</w:t>
      </w:r>
      <w:r w:rsidR="00001548">
        <w:rPr>
          <w:rFonts w:ascii="Times New Roman" w:hAnsi="Times New Roman" w:cs="Times New Roman"/>
        </w:rPr>
        <w:t xml:space="preserve"> The suggestions below may bridge operations and planning related Directory Criteria.</w:t>
      </w:r>
    </w:p>
    <w:p w14:paraId="51C54341" w14:textId="1423C321" w:rsidR="001761FB" w:rsidRDefault="00001548" w:rsidP="001761FB">
      <w:pPr>
        <w:rPr>
          <w:rFonts w:ascii="Times New Roman" w:hAnsi="Times New Roman" w:cs="Times New Roman"/>
        </w:rPr>
      </w:pPr>
      <w:r>
        <w:rPr>
          <w:rFonts w:ascii="Times New Roman" w:hAnsi="Times New Roman" w:cs="Times New Roman"/>
        </w:rPr>
        <w:t>D</w:t>
      </w:r>
      <w:r w:rsidR="001761FB">
        <w:rPr>
          <w:rFonts w:ascii="Times New Roman" w:hAnsi="Times New Roman" w:cs="Times New Roman"/>
        </w:rPr>
        <w:t>irectory Review Considerations:</w:t>
      </w:r>
    </w:p>
    <w:p w14:paraId="172499B1" w14:textId="3ABD782D" w:rsidR="001761FB" w:rsidRPr="00001548" w:rsidRDefault="001761FB" w:rsidP="00001548">
      <w:pPr>
        <w:pStyle w:val="ListParagraph"/>
        <w:numPr>
          <w:ilvl w:val="0"/>
          <w:numId w:val="47"/>
        </w:numPr>
        <w:rPr>
          <w:rFonts w:ascii="Times New Roman" w:hAnsi="Times New Roman" w:cs="Times New Roman"/>
        </w:rPr>
      </w:pPr>
      <w:r w:rsidRPr="00001548">
        <w:rPr>
          <w:rFonts w:ascii="Times New Roman" w:hAnsi="Times New Roman" w:cs="Times New Roman"/>
        </w:rPr>
        <w:t>What flexibility is required to balance volatility in resource and load uncertainty through multiple</w:t>
      </w:r>
      <w:r w:rsidR="00001548" w:rsidRPr="00001548">
        <w:rPr>
          <w:rFonts w:ascii="Times New Roman" w:hAnsi="Times New Roman" w:cs="Times New Roman"/>
        </w:rPr>
        <w:t xml:space="preserve"> </w:t>
      </w:r>
      <w:r w:rsidRPr="00001548">
        <w:rPr>
          <w:rFonts w:ascii="Times New Roman" w:hAnsi="Times New Roman" w:cs="Times New Roman"/>
        </w:rPr>
        <w:t>operating horizons and seasons of the year to achieve NPCC’s reliability and energy sufficiency?</w:t>
      </w:r>
    </w:p>
    <w:p w14:paraId="7228CD80" w14:textId="52790825" w:rsidR="001761FB" w:rsidRPr="00001548" w:rsidRDefault="001761FB" w:rsidP="00001548">
      <w:pPr>
        <w:pStyle w:val="ListParagraph"/>
        <w:numPr>
          <w:ilvl w:val="0"/>
          <w:numId w:val="47"/>
        </w:numPr>
        <w:rPr>
          <w:rFonts w:ascii="Times New Roman" w:hAnsi="Times New Roman" w:cs="Times New Roman"/>
        </w:rPr>
      </w:pPr>
      <w:r w:rsidRPr="00001548">
        <w:rPr>
          <w:rFonts w:ascii="Times New Roman" w:hAnsi="Times New Roman" w:cs="Times New Roman"/>
        </w:rPr>
        <w:t>Should emergency procedures and reserve criteria be revised to reflect current and new fleet structure and operating needs?</w:t>
      </w:r>
    </w:p>
    <w:p w14:paraId="6F53CA0D" w14:textId="4B6AA956" w:rsidR="001761FB" w:rsidRPr="00001548" w:rsidRDefault="001761FB" w:rsidP="00001548">
      <w:pPr>
        <w:pStyle w:val="ListParagraph"/>
        <w:numPr>
          <w:ilvl w:val="0"/>
          <w:numId w:val="47"/>
        </w:numPr>
        <w:rPr>
          <w:rFonts w:ascii="Times New Roman" w:hAnsi="Times New Roman" w:cs="Times New Roman"/>
        </w:rPr>
      </w:pPr>
      <w:r w:rsidRPr="00001548">
        <w:rPr>
          <w:rFonts w:ascii="Times New Roman" w:hAnsi="Times New Roman" w:cs="Times New Roman"/>
        </w:rPr>
        <w:t>When and how should demand response be considered when assessing fuel availability and energy</w:t>
      </w:r>
      <w:r w:rsidR="00001548" w:rsidRPr="00001548">
        <w:rPr>
          <w:rFonts w:ascii="Times New Roman" w:hAnsi="Times New Roman" w:cs="Times New Roman"/>
        </w:rPr>
        <w:t xml:space="preserve"> </w:t>
      </w:r>
      <w:r w:rsidRPr="00001548">
        <w:rPr>
          <w:rFonts w:ascii="Times New Roman" w:hAnsi="Times New Roman" w:cs="Times New Roman"/>
        </w:rPr>
        <w:t>adequacy?</w:t>
      </w:r>
    </w:p>
    <w:p w14:paraId="4BC1661A" w14:textId="474F85EB" w:rsidR="001761FB" w:rsidRPr="00001548" w:rsidRDefault="00001548" w:rsidP="00001548">
      <w:pPr>
        <w:pStyle w:val="ListParagraph"/>
        <w:numPr>
          <w:ilvl w:val="0"/>
          <w:numId w:val="47"/>
        </w:numPr>
        <w:rPr>
          <w:rFonts w:ascii="Times New Roman" w:hAnsi="Times New Roman" w:cs="Times New Roman"/>
        </w:rPr>
      </w:pPr>
      <w:r w:rsidRPr="00001548">
        <w:rPr>
          <w:rFonts w:ascii="Times New Roman" w:hAnsi="Times New Roman" w:cs="Times New Roman"/>
        </w:rPr>
        <w:t>S</w:t>
      </w:r>
      <w:r w:rsidR="001761FB" w:rsidRPr="00001548">
        <w:rPr>
          <w:rFonts w:ascii="Times New Roman" w:hAnsi="Times New Roman" w:cs="Times New Roman"/>
        </w:rPr>
        <w:t>hould the fuel availability / energy adequacy of battery or long-duration storage be evaluated</w:t>
      </w:r>
      <w:r w:rsidRPr="00001548">
        <w:rPr>
          <w:rFonts w:ascii="Times New Roman" w:hAnsi="Times New Roman" w:cs="Times New Roman"/>
        </w:rPr>
        <w:t xml:space="preserve"> and considered in NPCC’s Directories</w:t>
      </w:r>
      <w:r w:rsidR="001761FB" w:rsidRPr="00001548">
        <w:rPr>
          <w:rFonts w:ascii="Times New Roman" w:hAnsi="Times New Roman" w:cs="Times New Roman"/>
        </w:rPr>
        <w:t>?</w:t>
      </w:r>
    </w:p>
    <w:p w14:paraId="3AB83B72" w14:textId="7C769B64" w:rsidR="001761FB" w:rsidRPr="00001548" w:rsidRDefault="00001548" w:rsidP="00001548">
      <w:pPr>
        <w:pStyle w:val="ListParagraph"/>
        <w:numPr>
          <w:ilvl w:val="0"/>
          <w:numId w:val="47"/>
        </w:numPr>
        <w:rPr>
          <w:rFonts w:ascii="Times New Roman" w:hAnsi="Times New Roman" w:cs="Times New Roman"/>
        </w:rPr>
      </w:pPr>
      <w:r w:rsidRPr="00001548">
        <w:rPr>
          <w:rFonts w:ascii="Times New Roman" w:hAnsi="Times New Roman" w:cs="Times New Roman"/>
        </w:rPr>
        <w:t>Should NPCC’s more specific Criteria consider including the reliability benefit of</w:t>
      </w:r>
      <w:r w:rsidR="001761FB" w:rsidRPr="00001548">
        <w:rPr>
          <w:rFonts w:ascii="Times New Roman" w:hAnsi="Times New Roman" w:cs="Times New Roman"/>
        </w:rPr>
        <w:t xml:space="preserve"> strategically overbuilding a similar technology (</w:t>
      </w:r>
      <w:r w:rsidR="00AC1F9E" w:rsidRPr="00001548">
        <w:rPr>
          <w:rFonts w:ascii="Times New Roman" w:hAnsi="Times New Roman" w:cs="Times New Roman"/>
        </w:rPr>
        <w:t>i.e.,</w:t>
      </w:r>
      <w:r w:rsidR="001761FB" w:rsidRPr="00001548">
        <w:rPr>
          <w:rFonts w:ascii="Times New Roman" w:hAnsi="Times New Roman" w:cs="Times New Roman"/>
        </w:rPr>
        <w:t xml:space="preserve"> solar) augmented by either storage or</w:t>
      </w:r>
      <w:r w:rsidRPr="00001548">
        <w:rPr>
          <w:rFonts w:ascii="Times New Roman" w:hAnsi="Times New Roman" w:cs="Times New Roman"/>
        </w:rPr>
        <w:t xml:space="preserve"> </w:t>
      </w:r>
      <w:r w:rsidR="001761FB" w:rsidRPr="00001548">
        <w:rPr>
          <w:rFonts w:ascii="Times New Roman" w:hAnsi="Times New Roman" w:cs="Times New Roman"/>
        </w:rPr>
        <w:t xml:space="preserve">some portion of the firm capacity fleet (albeit operating at </w:t>
      </w:r>
      <w:r w:rsidR="00F06D85" w:rsidRPr="00001548">
        <w:rPr>
          <w:rFonts w:ascii="Times New Roman" w:hAnsi="Times New Roman" w:cs="Times New Roman"/>
        </w:rPr>
        <w:t>low-capacity</w:t>
      </w:r>
      <w:r w:rsidR="001761FB" w:rsidRPr="00001548">
        <w:rPr>
          <w:rFonts w:ascii="Times New Roman" w:hAnsi="Times New Roman" w:cs="Times New Roman"/>
        </w:rPr>
        <w:t xml:space="preserve"> factors only when needed)</w:t>
      </w:r>
      <w:r w:rsidRPr="00001548">
        <w:rPr>
          <w:rFonts w:ascii="Times New Roman" w:hAnsi="Times New Roman" w:cs="Times New Roman"/>
        </w:rPr>
        <w:t xml:space="preserve"> </w:t>
      </w:r>
      <w:r w:rsidR="001761FB" w:rsidRPr="00001548">
        <w:rPr>
          <w:rFonts w:ascii="Times New Roman" w:hAnsi="Times New Roman" w:cs="Times New Roman"/>
        </w:rPr>
        <w:t>could provide for a resilient and reliable transition?</w:t>
      </w:r>
    </w:p>
    <w:p w14:paraId="3B44CE46" w14:textId="671A809F" w:rsidR="00001548" w:rsidRDefault="00001548" w:rsidP="00001548">
      <w:pPr>
        <w:pStyle w:val="ListParagraph"/>
        <w:numPr>
          <w:ilvl w:val="0"/>
          <w:numId w:val="47"/>
        </w:numPr>
        <w:rPr>
          <w:rFonts w:ascii="Times New Roman" w:hAnsi="Times New Roman" w:cs="Times New Roman"/>
        </w:rPr>
      </w:pPr>
      <w:r>
        <w:rPr>
          <w:rFonts w:ascii="Times New Roman" w:hAnsi="Times New Roman" w:cs="Times New Roman"/>
        </w:rPr>
        <w:t>Should longer time horizons be considered for long term planning studies with local de-carbonization regulatory goals considered?</w:t>
      </w:r>
      <w:r w:rsidR="006159A0">
        <w:rPr>
          <w:rFonts w:ascii="Times New Roman" w:hAnsi="Times New Roman" w:cs="Times New Roman"/>
        </w:rPr>
        <w:t xml:space="preserve">  </w:t>
      </w:r>
      <w:r w:rsidR="009D3B66">
        <w:rPr>
          <w:rFonts w:ascii="Times New Roman" w:hAnsi="Times New Roman" w:cs="Times New Roman"/>
        </w:rPr>
        <w:t xml:space="preserve">(for example, </w:t>
      </w:r>
      <w:r w:rsidR="006159A0">
        <w:rPr>
          <w:rFonts w:ascii="Times New Roman" w:hAnsi="Times New Roman" w:cs="Times New Roman"/>
        </w:rPr>
        <w:t xml:space="preserve">Electric Vehicle charging on the </w:t>
      </w:r>
      <w:r w:rsidR="009D3B66">
        <w:rPr>
          <w:rFonts w:ascii="Times New Roman" w:hAnsi="Times New Roman" w:cs="Times New Roman"/>
        </w:rPr>
        <w:t>d</w:t>
      </w:r>
      <w:r w:rsidR="006159A0">
        <w:rPr>
          <w:rFonts w:ascii="Times New Roman" w:hAnsi="Times New Roman" w:cs="Times New Roman"/>
        </w:rPr>
        <w:t xml:space="preserve">istribution </w:t>
      </w:r>
      <w:r w:rsidR="009D3B66">
        <w:rPr>
          <w:rFonts w:ascii="Times New Roman" w:hAnsi="Times New Roman" w:cs="Times New Roman"/>
        </w:rPr>
        <w:t>s</w:t>
      </w:r>
      <w:r w:rsidR="006159A0">
        <w:rPr>
          <w:rFonts w:ascii="Times New Roman" w:hAnsi="Times New Roman" w:cs="Times New Roman"/>
        </w:rPr>
        <w:t xml:space="preserve">ystem and build out of the </w:t>
      </w:r>
      <w:r w:rsidR="009D3B66">
        <w:rPr>
          <w:rFonts w:ascii="Times New Roman" w:hAnsi="Times New Roman" w:cs="Times New Roman"/>
        </w:rPr>
        <w:t>t</w:t>
      </w:r>
      <w:r w:rsidR="006159A0">
        <w:rPr>
          <w:rFonts w:ascii="Times New Roman" w:hAnsi="Times New Roman" w:cs="Times New Roman"/>
        </w:rPr>
        <w:t xml:space="preserve">ransmission </w:t>
      </w:r>
      <w:r w:rsidR="009D3B66">
        <w:rPr>
          <w:rFonts w:ascii="Times New Roman" w:hAnsi="Times New Roman" w:cs="Times New Roman"/>
        </w:rPr>
        <w:t>s</w:t>
      </w:r>
      <w:r w:rsidR="006159A0">
        <w:rPr>
          <w:rFonts w:ascii="Times New Roman" w:hAnsi="Times New Roman" w:cs="Times New Roman"/>
        </w:rPr>
        <w:t>ystem needed to accommodate and integrate offshore wind.</w:t>
      </w:r>
      <w:r w:rsidR="009D3B66">
        <w:rPr>
          <w:rFonts w:ascii="Times New Roman" w:hAnsi="Times New Roman" w:cs="Times New Roman"/>
        </w:rPr>
        <w:t>)</w:t>
      </w:r>
    </w:p>
    <w:p w14:paraId="4B844B43" w14:textId="67E9FD69" w:rsidR="006159A0" w:rsidRDefault="006159A0" w:rsidP="00001548">
      <w:pPr>
        <w:pStyle w:val="ListParagraph"/>
        <w:numPr>
          <w:ilvl w:val="0"/>
          <w:numId w:val="47"/>
        </w:numPr>
        <w:rPr>
          <w:rFonts w:ascii="Times New Roman" w:hAnsi="Times New Roman" w:cs="Times New Roman"/>
        </w:rPr>
      </w:pPr>
      <w:r>
        <w:rPr>
          <w:rFonts w:ascii="Times New Roman" w:hAnsi="Times New Roman" w:cs="Times New Roman"/>
        </w:rPr>
        <w:t>How could large amounts of DER affect UFLS performance and System Protection functions.  Do the Directories need to be revised to include additional more stringent or specific requirements for effective grounding, harmonics, short circuit etc., beyond what may be published in standards such as IEEE-1547-2018 and IEEE-519?</w:t>
      </w:r>
    </w:p>
    <w:p w14:paraId="16AB97DD" w14:textId="753C29A6" w:rsidR="006159A0" w:rsidRDefault="006159A0" w:rsidP="00001548">
      <w:pPr>
        <w:pStyle w:val="ListParagraph"/>
        <w:numPr>
          <w:ilvl w:val="0"/>
          <w:numId w:val="47"/>
        </w:numPr>
        <w:rPr>
          <w:rFonts w:ascii="Times New Roman" w:hAnsi="Times New Roman" w:cs="Times New Roman"/>
        </w:rPr>
      </w:pPr>
      <w:r>
        <w:rPr>
          <w:rFonts w:ascii="Times New Roman" w:hAnsi="Times New Roman" w:cs="Times New Roman"/>
        </w:rPr>
        <w:t>Are schedules for NPCC reviews unnecessarily time consuming and posing obstacles to the deployment of DER or VER?  Examples are the time to examine and approve a Remedial Action Scheme</w:t>
      </w:r>
      <w:r w:rsidR="0023790A">
        <w:rPr>
          <w:rFonts w:ascii="Times New Roman" w:hAnsi="Times New Roman" w:cs="Times New Roman"/>
        </w:rPr>
        <w:t xml:space="preserve"> </w:t>
      </w:r>
      <w:r>
        <w:rPr>
          <w:rFonts w:ascii="Times New Roman" w:hAnsi="Times New Roman" w:cs="Times New Roman"/>
        </w:rPr>
        <w:t>or perform an A-10 analysis to determine if system elements are part of or newly recognized as part of the NPCC Bulk Power System.</w:t>
      </w:r>
    </w:p>
    <w:p w14:paraId="1AE05A83" w14:textId="749ADA56" w:rsidR="0023790A" w:rsidRDefault="0023790A" w:rsidP="00001548">
      <w:pPr>
        <w:pStyle w:val="ListParagraph"/>
        <w:numPr>
          <w:ilvl w:val="0"/>
          <w:numId w:val="47"/>
        </w:numPr>
        <w:rPr>
          <w:rFonts w:ascii="Times New Roman" w:hAnsi="Times New Roman" w:cs="Times New Roman"/>
        </w:rPr>
      </w:pPr>
      <w:r>
        <w:rPr>
          <w:rFonts w:ascii="Times New Roman" w:hAnsi="Times New Roman" w:cs="Times New Roman"/>
        </w:rPr>
        <w:t xml:space="preserve">Should NPCC have disturbance monitoring and performance </w:t>
      </w:r>
      <w:r w:rsidR="00084DA4">
        <w:rPr>
          <w:rFonts w:ascii="Times New Roman" w:hAnsi="Times New Roman" w:cs="Times New Roman"/>
        </w:rPr>
        <w:t xml:space="preserve">measuring equipment and communication requirements for the Distribution System to capture data for system events? </w:t>
      </w:r>
    </w:p>
    <w:p w14:paraId="73B70256" w14:textId="61FD89D3" w:rsidR="007108A8" w:rsidRDefault="007108A8" w:rsidP="007108A8">
      <w:pPr>
        <w:rPr>
          <w:rFonts w:ascii="Times New Roman" w:hAnsi="Times New Roman" w:cs="Times New Roman"/>
        </w:rPr>
      </w:pPr>
    </w:p>
    <w:p w14:paraId="5FA4CEFA" w14:textId="77777777" w:rsidR="007108A8" w:rsidRDefault="007108A8" w:rsidP="007108A8">
      <w:pPr>
        <w:autoSpaceDE w:val="0"/>
        <w:autoSpaceDN w:val="0"/>
        <w:adjustRightInd w:val="0"/>
        <w:spacing w:after="0" w:line="240" w:lineRule="auto"/>
        <w:rPr>
          <w:sz w:val="20"/>
          <w:szCs w:val="20"/>
        </w:rPr>
      </w:pPr>
    </w:p>
    <w:p w14:paraId="6C4461FE" w14:textId="77777777" w:rsidR="007108A8" w:rsidRDefault="007108A8" w:rsidP="007108A8">
      <w:pPr>
        <w:autoSpaceDE w:val="0"/>
        <w:autoSpaceDN w:val="0"/>
        <w:adjustRightInd w:val="0"/>
        <w:spacing w:after="0" w:line="240" w:lineRule="auto"/>
        <w:rPr>
          <w:sz w:val="20"/>
          <w:szCs w:val="20"/>
        </w:rPr>
      </w:pPr>
    </w:p>
    <w:p w14:paraId="6C3F5FBD" w14:textId="77777777" w:rsidR="007108A8" w:rsidRDefault="007108A8" w:rsidP="007108A8">
      <w:pPr>
        <w:autoSpaceDE w:val="0"/>
        <w:autoSpaceDN w:val="0"/>
        <w:adjustRightInd w:val="0"/>
        <w:spacing w:after="0" w:line="240" w:lineRule="auto"/>
        <w:rPr>
          <w:sz w:val="20"/>
          <w:szCs w:val="20"/>
        </w:rPr>
      </w:pPr>
    </w:p>
    <w:p w14:paraId="4183C501" w14:textId="77777777" w:rsidR="007108A8" w:rsidRDefault="007108A8" w:rsidP="007108A8">
      <w:pPr>
        <w:autoSpaceDE w:val="0"/>
        <w:autoSpaceDN w:val="0"/>
        <w:adjustRightInd w:val="0"/>
        <w:spacing w:after="0" w:line="240" w:lineRule="auto"/>
        <w:rPr>
          <w:sz w:val="20"/>
          <w:szCs w:val="20"/>
        </w:rPr>
      </w:pPr>
    </w:p>
    <w:p w14:paraId="0EA0817E" w14:textId="77777777" w:rsidR="007108A8" w:rsidRDefault="007108A8" w:rsidP="007108A8">
      <w:pPr>
        <w:autoSpaceDE w:val="0"/>
        <w:autoSpaceDN w:val="0"/>
        <w:adjustRightInd w:val="0"/>
        <w:spacing w:after="0" w:line="240" w:lineRule="auto"/>
        <w:rPr>
          <w:sz w:val="20"/>
          <w:szCs w:val="20"/>
        </w:rPr>
      </w:pPr>
    </w:p>
    <w:p w14:paraId="5F269BF9" w14:textId="77777777" w:rsidR="007108A8" w:rsidRDefault="007108A8" w:rsidP="007108A8">
      <w:pPr>
        <w:autoSpaceDE w:val="0"/>
        <w:autoSpaceDN w:val="0"/>
        <w:adjustRightInd w:val="0"/>
        <w:spacing w:after="0" w:line="240" w:lineRule="auto"/>
        <w:rPr>
          <w:sz w:val="20"/>
          <w:szCs w:val="20"/>
        </w:rPr>
      </w:pPr>
    </w:p>
    <w:p w14:paraId="4C3788A8" w14:textId="77777777" w:rsidR="007108A8" w:rsidRDefault="007108A8" w:rsidP="007108A8">
      <w:pPr>
        <w:autoSpaceDE w:val="0"/>
        <w:autoSpaceDN w:val="0"/>
        <w:adjustRightInd w:val="0"/>
        <w:spacing w:after="0" w:line="240" w:lineRule="auto"/>
        <w:rPr>
          <w:sz w:val="20"/>
          <w:szCs w:val="20"/>
        </w:rPr>
      </w:pPr>
    </w:p>
    <w:p w14:paraId="6C3A6ECD" w14:textId="77777777" w:rsidR="007108A8" w:rsidRDefault="007108A8" w:rsidP="007108A8">
      <w:pPr>
        <w:autoSpaceDE w:val="0"/>
        <w:autoSpaceDN w:val="0"/>
        <w:adjustRightInd w:val="0"/>
        <w:spacing w:after="0" w:line="240" w:lineRule="auto"/>
        <w:rPr>
          <w:sz w:val="20"/>
          <w:szCs w:val="20"/>
        </w:rPr>
      </w:pPr>
    </w:p>
    <w:p w14:paraId="2516041E" w14:textId="77777777" w:rsidR="007108A8" w:rsidRDefault="007108A8" w:rsidP="007108A8">
      <w:pPr>
        <w:autoSpaceDE w:val="0"/>
        <w:autoSpaceDN w:val="0"/>
        <w:adjustRightInd w:val="0"/>
        <w:spacing w:after="0" w:line="240" w:lineRule="auto"/>
        <w:rPr>
          <w:sz w:val="20"/>
          <w:szCs w:val="20"/>
        </w:rPr>
      </w:pPr>
    </w:p>
    <w:p w14:paraId="595C9E89" w14:textId="77777777" w:rsidR="007108A8" w:rsidRDefault="007108A8" w:rsidP="007108A8">
      <w:pPr>
        <w:autoSpaceDE w:val="0"/>
        <w:autoSpaceDN w:val="0"/>
        <w:adjustRightInd w:val="0"/>
        <w:spacing w:after="0" w:line="240" w:lineRule="auto"/>
        <w:rPr>
          <w:sz w:val="20"/>
          <w:szCs w:val="20"/>
        </w:rPr>
      </w:pPr>
    </w:p>
    <w:p w14:paraId="5AD131C2" w14:textId="77777777" w:rsidR="007108A8" w:rsidRDefault="007108A8" w:rsidP="007108A8">
      <w:pPr>
        <w:autoSpaceDE w:val="0"/>
        <w:autoSpaceDN w:val="0"/>
        <w:adjustRightInd w:val="0"/>
        <w:spacing w:after="0" w:line="240" w:lineRule="auto"/>
        <w:rPr>
          <w:sz w:val="20"/>
          <w:szCs w:val="20"/>
        </w:rPr>
      </w:pPr>
    </w:p>
    <w:p w14:paraId="054E95FC" w14:textId="77777777" w:rsidR="007108A8" w:rsidRDefault="007108A8" w:rsidP="007108A8">
      <w:pPr>
        <w:autoSpaceDE w:val="0"/>
        <w:autoSpaceDN w:val="0"/>
        <w:adjustRightInd w:val="0"/>
        <w:spacing w:after="0" w:line="240" w:lineRule="auto"/>
        <w:rPr>
          <w:sz w:val="20"/>
          <w:szCs w:val="20"/>
        </w:rPr>
      </w:pPr>
    </w:p>
    <w:p w14:paraId="520363E5" w14:textId="77777777" w:rsidR="007108A8" w:rsidRDefault="007108A8" w:rsidP="007108A8">
      <w:pPr>
        <w:autoSpaceDE w:val="0"/>
        <w:autoSpaceDN w:val="0"/>
        <w:adjustRightInd w:val="0"/>
        <w:spacing w:after="0" w:line="240" w:lineRule="auto"/>
        <w:rPr>
          <w:sz w:val="20"/>
          <w:szCs w:val="20"/>
        </w:rPr>
      </w:pPr>
    </w:p>
    <w:p w14:paraId="40FE544A" w14:textId="77777777" w:rsidR="007108A8" w:rsidRDefault="007108A8" w:rsidP="007108A8">
      <w:pPr>
        <w:autoSpaceDE w:val="0"/>
        <w:autoSpaceDN w:val="0"/>
        <w:adjustRightInd w:val="0"/>
        <w:spacing w:after="0" w:line="240" w:lineRule="auto"/>
        <w:rPr>
          <w:sz w:val="20"/>
          <w:szCs w:val="20"/>
        </w:rPr>
      </w:pPr>
    </w:p>
    <w:p w14:paraId="4D2B974C" w14:textId="33988873" w:rsidR="007108A8" w:rsidRDefault="007108A8" w:rsidP="007108A8">
      <w:pPr>
        <w:pStyle w:val="Heading1"/>
        <w:spacing w:line="480" w:lineRule="auto"/>
      </w:pPr>
      <w:bookmarkStart w:id="20" w:name="_Toc71648062"/>
      <w:r>
        <w:t>Appendix B- Decarbonization Goals within NPCC</w:t>
      </w:r>
      <w:bookmarkEnd w:id="20"/>
    </w:p>
    <w:p w14:paraId="7762980F" w14:textId="77777777" w:rsidR="007108A8" w:rsidRDefault="007108A8" w:rsidP="007108A8">
      <w:pPr>
        <w:autoSpaceDE w:val="0"/>
        <w:autoSpaceDN w:val="0"/>
        <w:adjustRightInd w:val="0"/>
        <w:spacing w:after="0" w:line="240" w:lineRule="auto"/>
        <w:rPr>
          <w:sz w:val="20"/>
          <w:szCs w:val="20"/>
        </w:rPr>
      </w:pPr>
    </w:p>
    <w:p w14:paraId="1F77ACC4" w14:textId="77777777" w:rsidR="007108A8" w:rsidRDefault="007108A8" w:rsidP="007108A8">
      <w:pPr>
        <w:autoSpaceDE w:val="0"/>
        <w:autoSpaceDN w:val="0"/>
        <w:adjustRightInd w:val="0"/>
        <w:spacing w:after="0" w:line="240" w:lineRule="auto"/>
        <w:rPr>
          <w:sz w:val="20"/>
          <w:szCs w:val="20"/>
        </w:rPr>
      </w:pPr>
    </w:p>
    <w:p w14:paraId="386EB6AC" w14:textId="5D402963" w:rsidR="007108A8" w:rsidRPr="007108A8" w:rsidRDefault="007108A8" w:rsidP="007108A8">
      <w:pPr>
        <w:autoSpaceDE w:val="0"/>
        <w:autoSpaceDN w:val="0"/>
        <w:adjustRightInd w:val="0"/>
        <w:spacing w:after="0" w:line="240" w:lineRule="auto"/>
        <w:rPr>
          <w:rFonts w:ascii="Times New Roman" w:hAnsi="Times New Roman" w:cs="Times New Roman"/>
        </w:rPr>
      </w:pPr>
      <w:r w:rsidRPr="00056959">
        <w:rPr>
          <w:sz w:val="20"/>
          <w:szCs w:val="20"/>
        </w:rPr>
        <w:t xml:space="preserve">• </w:t>
      </w:r>
      <w:r w:rsidRPr="007108A8">
        <w:rPr>
          <w:rFonts w:ascii="Times New Roman" w:hAnsi="Times New Roman" w:cs="Times New Roman"/>
        </w:rPr>
        <w:t xml:space="preserve">CT‐ 80% below 2001 levels by 2050 </w:t>
      </w:r>
    </w:p>
    <w:p w14:paraId="0A62BF87" w14:textId="01809914" w:rsidR="007108A8" w:rsidRPr="007108A8" w:rsidRDefault="007108A8" w:rsidP="007108A8">
      <w:pPr>
        <w:autoSpaceDE w:val="0"/>
        <w:autoSpaceDN w:val="0"/>
        <w:adjustRightInd w:val="0"/>
        <w:spacing w:after="0" w:line="240" w:lineRule="auto"/>
        <w:rPr>
          <w:rFonts w:ascii="Times New Roman" w:hAnsi="Times New Roman" w:cs="Times New Roman"/>
        </w:rPr>
      </w:pPr>
      <w:r w:rsidRPr="007108A8">
        <w:rPr>
          <w:rFonts w:ascii="Times New Roman" w:hAnsi="Times New Roman" w:cs="Times New Roman"/>
        </w:rPr>
        <w:t xml:space="preserve">• MA‐ Net zero by 2050 (ET) and 80% below 1990 by 2030 </w:t>
      </w:r>
    </w:p>
    <w:p w14:paraId="095A45C2" w14:textId="3D7D4D23" w:rsidR="007108A8" w:rsidRPr="007108A8" w:rsidRDefault="007108A8" w:rsidP="007108A8">
      <w:pPr>
        <w:autoSpaceDE w:val="0"/>
        <w:autoSpaceDN w:val="0"/>
        <w:adjustRightInd w:val="0"/>
        <w:spacing w:after="0" w:line="240" w:lineRule="auto"/>
        <w:rPr>
          <w:rFonts w:ascii="Times New Roman" w:hAnsi="Times New Roman" w:cs="Times New Roman"/>
        </w:rPr>
      </w:pPr>
      <w:r w:rsidRPr="007108A8">
        <w:rPr>
          <w:rFonts w:ascii="Times New Roman" w:hAnsi="Times New Roman" w:cs="Times New Roman"/>
        </w:rPr>
        <w:t xml:space="preserve">• ME‐ Net zero by 2050 (ET) and 80% below 1990 by 2030 </w:t>
      </w:r>
    </w:p>
    <w:p w14:paraId="6732E14A" w14:textId="0B050C63" w:rsidR="007108A8" w:rsidRPr="007108A8" w:rsidRDefault="007108A8" w:rsidP="007108A8">
      <w:pPr>
        <w:autoSpaceDE w:val="0"/>
        <w:autoSpaceDN w:val="0"/>
        <w:adjustRightInd w:val="0"/>
        <w:spacing w:after="0" w:line="240" w:lineRule="auto"/>
        <w:rPr>
          <w:rFonts w:ascii="Times New Roman" w:hAnsi="Times New Roman" w:cs="Times New Roman"/>
        </w:rPr>
      </w:pPr>
      <w:r w:rsidRPr="007108A8">
        <w:rPr>
          <w:rFonts w:ascii="Times New Roman" w:hAnsi="Times New Roman" w:cs="Times New Roman"/>
        </w:rPr>
        <w:t xml:space="preserve">• NH‐ 80% below 1990 levels by 2050 </w:t>
      </w:r>
    </w:p>
    <w:p w14:paraId="25F9CE78" w14:textId="5BB8FAA5" w:rsidR="007108A8" w:rsidRPr="007108A8" w:rsidRDefault="007108A8" w:rsidP="007108A8">
      <w:pPr>
        <w:autoSpaceDE w:val="0"/>
        <w:autoSpaceDN w:val="0"/>
        <w:adjustRightInd w:val="0"/>
        <w:spacing w:after="0" w:line="240" w:lineRule="auto"/>
        <w:rPr>
          <w:rFonts w:ascii="Times New Roman" w:hAnsi="Times New Roman" w:cs="Times New Roman"/>
        </w:rPr>
      </w:pPr>
      <w:r w:rsidRPr="007108A8">
        <w:rPr>
          <w:rFonts w:ascii="Times New Roman" w:hAnsi="Times New Roman" w:cs="Times New Roman"/>
        </w:rPr>
        <w:t>• NY‐ Net zero by 2040, 9,000 Offshore Wind, 6000 Solar, 3000 Storage</w:t>
      </w:r>
    </w:p>
    <w:p w14:paraId="7B728B5C" w14:textId="62746D1F" w:rsidR="007108A8" w:rsidRPr="007108A8" w:rsidRDefault="007108A8" w:rsidP="007108A8">
      <w:pPr>
        <w:autoSpaceDE w:val="0"/>
        <w:autoSpaceDN w:val="0"/>
        <w:adjustRightInd w:val="0"/>
        <w:spacing w:after="0" w:line="240" w:lineRule="auto"/>
        <w:rPr>
          <w:rFonts w:ascii="Times New Roman" w:hAnsi="Times New Roman" w:cs="Times New Roman"/>
        </w:rPr>
      </w:pPr>
      <w:r w:rsidRPr="007108A8">
        <w:rPr>
          <w:rFonts w:ascii="Times New Roman" w:hAnsi="Times New Roman" w:cs="Times New Roman"/>
        </w:rPr>
        <w:t xml:space="preserve">• RI‐ 80% below 1990 levels by 2050 </w:t>
      </w:r>
    </w:p>
    <w:p w14:paraId="74594A58" w14:textId="278B2EA8" w:rsidR="007108A8" w:rsidRPr="007108A8" w:rsidRDefault="007108A8" w:rsidP="007108A8">
      <w:pPr>
        <w:autoSpaceDE w:val="0"/>
        <w:autoSpaceDN w:val="0"/>
        <w:adjustRightInd w:val="0"/>
        <w:spacing w:after="0" w:line="240" w:lineRule="auto"/>
        <w:rPr>
          <w:rFonts w:ascii="Times New Roman" w:hAnsi="Times New Roman" w:cs="Times New Roman"/>
        </w:rPr>
      </w:pPr>
      <w:r w:rsidRPr="007108A8">
        <w:rPr>
          <w:rFonts w:ascii="Times New Roman" w:hAnsi="Times New Roman" w:cs="Times New Roman"/>
        </w:rPr>
        <w:t xml:space="preserve">• VT‐ 80% below 1990 levels by 2050 </w:t>
      </w:r>
    </w:p>
    <w:p w14:paraId="208610F9" w14:textId="2189A831" w:rsidR="007108A8" w:rsidRPr="007108A8" w:rsidRDefault="007108A8" w:rsidP="007108A8">
      <w:pPr>
        <w:autoSpaceDE w:val="0"/>
        <w:autoSpaceDN w:val="0"/>
        <w:adjustRightInd w:val="0"/>
        <w:spacing w:after="0" w:line="240" w:lineRule="auto"/>
        <w:rPr>
          <w:rFonts w:ascii="Times New Roman" w:hAnsi="Times New Roman" w:cs="Times New Roman"/>
        </w:rPr>
      </w:pPr>
      <w:r w:rsidRPr="007108A8">
        <w:rPr>
          <w:rFonts w:ascii="Times New Roman" w:hAnsi="Times New Roman" w:cs="Times New Roman"/>
        </w:rPr>
        <w:t xml:space="preserve">• NS‐ Net Zero by 2050 </w:t>
      </w:r>
    </w:p>
    <w:p w14:paraId="5245F5CD" w14:textId="77777777" w:rsidR="007108A8" w:rsidRPr="007108A8" w:rsidRDefault="007108A8" w:rsidP="007108A8">
      <w:pPr>
        <w:autoSpaceDE w:val="0"/>
        <w:autoSpaceDN w:val="0"/>
        <w:adjustRightInd w:val="0"/>
        <w:spacing w:after="0" w:line="240" w:lineRule="auto"/>
        <w:rPr>
          <w:rFonts w:ascii="Times New Roman" w:hAnsi="Times New Roman" w:cs="Times New Roman"/>
        </w:rPr>
      </w:pPr>
      <w:r w:rsidRPr="007108A8">
        <w:rPr>
          <w:rFonts w:ascii="Times New Roman" w:hAnsi="Times New Roman" w:cs="Times New Roman"/>
        </w:rPr>
        <w:t>• ON‐ 30% below 2005 levels by 2030 (Paris Climate)</w:t>
      </w:r>
    </w:p>
    <w:p w14:paraId="60F38F0A" w14:textId="39062C61" w:rsidR="007108A8" w:rsidRPr="007108A8" w:rsidRDefault="007108A8" w:rsidP="007108A8">
      <w:pPr>
        <w:autoSpaceDE w:val="0"/>
        <w:autoSpaceDN w:val="0"/>
        <w:adjustRightInd w:val="0"/>
        <w:spacing w:after="0" w:line="240" w:lineRule="auto"/>
        <w:rPr>
          <w:rFonts w:ascii="Times New Roman" w:hAnsi="Times New Roman" w:cs="Times New Roman"/>
        </w:rPr>
      </w:pPr>
      <w:r w:rsidRPr="007108A8">
        <w:rPr>
          <w:rFonts w:ascii="Times New Roman" w:hAnsi="Times New Roman" w:cs="Times New Roman"/>
        </w:rPr>
        <w:t xml:space="preserve">• QC‐37.5 percent of 1990 levels by 2030, Net Zero by 2050 </w:t>
      </w:r>
    </w:p>
    <w:p w14:paraId="7AC35D1A" w14:textId="77777777" w:rsidR="007108A8" w:rsidRPr="007108A8" w:rsidRDefault="007108A8" w:rsidP="007108A8">
      <w:pPr>
        <w:pStyle w:val="CommentText"/>
        <w:rPr>
          <w:rFonts w:ascii="Times New Roman" w:hAnsi="Times New Roman" w:cs="Times New Roman"/>
          <w:sz w:val="22"/>
          <w:szCs w:val="22"/>
        </w:rPr>
      </w:pPr>
      <w:r w:rsidRPr="007108A8">
        <w:rPr>
          <w:rFonts w:ascii="Times New Roman" w:hAnsi="Times New Roman" w:cs="Times New Roman"/>
          <w:sz w:val="22"/>
          <w:szCs w:val="22"/>
        </w:rPr>
        <w:t>• US Federal Proposed goal‐net‐zero emissions no later than 2050</w:t>
      </w:r>
    </w:p>
    <w:p w14:paraId="569D4F66" w14:textId="70EFBE12" w:rsidR="007108A8" w:rsidRPr="007108A8" w:rsidRDefault="007108A8" w:rsidP="007108A8">
      <w:pPr>
        <w:rPr>
          <w:rFonts w:ascii="Times New Roman" w:hAnsi="Times New Roman" w:cs="Times New Roman"/>
        </w:rPr>
      </w:pPr>
    </w:p>
    <w:sectPr w:rsidR="007108A8" w:rsidRPr="007108A8" w:rsidSect="00E562D3">
      <w:headerReference w:type="default" r:id="rId16"/>
      <w:pgSz w:w="12240" w:h="15840"/>
      <w:pgMar w:top="0" w:right="1440" w:bottom="5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4D159D" w14:textId="77777777" w:rsidR="006721E6" w:rsidRDefault="006721E6" w:rsidP="00A81BFC">
      <w:pPr>
        <w:spacing w:after="0" w:line="240" w:lineRule="auto"/>
      </w:pPr>
      <w:r>
        <w:separator/>
      </w:r>
    </w:p>
  </w:endnote>
  <w:endnote w:type="continuationSeparator" w:id="0">
    <w:p w14:paraId="4D75A509" w14:textId="77777777" w:rsidR="006721E6" w:rsidRDefault="006721E6" w:rsidP="00A81BF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eiryo">
    <w:charset w:val="80"/>
    <w:family w:val="swiss"/>
    <w:pitch w:val="variable"/>
    <w:sig w:usb0="E00002FF" w:usb1="6AC7FFFF"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16434948"/>
      <w:docPartObj>
        <w:docPartGallery w:val="Page Numbers (Bottom of Page)"/>
        <w:docPartUnique/>
      </w:docPartObj>
    </w:sdtPr>
    <w:sdtEndPr>
      <w:rPr>
        <w:noProof/>
      </w:rPr>
    </w:sdtEndPr>
    <w:sdtContent>
      <w:p w14:paraId="2376BF5C" w14:textId="67F39B06" w:rsidR="006721E6" w:rsidRDefault="006721E6">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0A2E5750" w14:textId="3B255D3D" w:rsidR="006721E6" w:rsidRDefault="006721E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98F546" w14:textId="77777777" w:rsidR="006721E6" w:rsidRDefault="006721E6" w:rsidP="00A81BFC">
      <w:pPr>
        <w:spacing w:after="0" w:line="240" w:lineRule="auto"/>
      </w:pPr>
      <w:r>
        <w:separator/>
      </w:r>
    </w:p>
  </w:footnote>
  <w:footnote w:type="continuationSeparator" w:id="0">
    <w:p w14:paraId="374779D4" w14:textId="77777777" w:rsidR="006721E6" w:rsidRDefault="006721E6" w:rsidP="00A81BFC">
      <w:pPr>
        <w:spacing w:after="0" w:line="240" w:lineRule="auto"/>
      </w:pPr>
      <w:r>
        <w:continuationSeparator/>
      </w:r>
    </w:p>
  </w:footnote>
  <w:footnote w:id="1">
    <w:p w14:paraId="07EF515D" w14:textId="5AC25B34" w:rsidR="006721E6" w:rsidRDefault="006721E6" w:rsidP="00C360A2">
      <w:pPr>
        <w:pStyle w:val="FootnoteText"/>
      </w:pPr>
      <w:r>
        <w:rPr>
          <w:rStyle w:val="FootnoteReference"/>
        </w:rPr>
        <w:footnoteRef/>
      </w:r>
      <w:r>
        <w:t xml:space="preserve"> NPCC Directories contain requirements which are expected to be met by NPCC Full Members as is applicable to their functions in maintaining the reliability of the NPCC Bulk Power System.</w:t>
      </w:r>
    </w:p>
  </w:footnote>
  <w:footnote w:id="2">
    <w:p w14:paraId="0198A464" w14:textId="77777777" w:rsidR="006721E6" w:rsidRPr="00363CCA" w:rsidRDefault="006721E6" w:rsidP="00D55157">
      <w:pPr>
        <w:pStyle w:val="FootnoteText"/>
      </w:pPr>
      <w:r>
        <w:rPr>
          <w:rStyle w:val="FootnoteReference"/>
        </w:rPr>
        <w:footnoteRef/>
      </w:r>
      <w:r>
        <w:t xml:space="preserve"> “reliable operation” is defined in 16 U.S. Code § 824o and </w:t>
      </w:r>
      <w:r w:rsidRPr="00363CCA">
        <w:t xml:space="preserve">means </w:t>
      </w:r>
      <w:r>
        <w:t>“</w:t>
      </w:r>
      <w:r w:rsidRPr="00363CCA">
        <w:t>operating the elements of the bulk-power system within equipment and electric system thermal, voltage, and stability limits so that instability, uncontrolled separation, or cascading failures of such system will not occur as a result of a sudden disturbance, including a cybersecurity incident, or unanticipated failure of system elements.</w:t>
      </w:r>
      <w: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F3204A" w14:textId="77777777" w:rsidR="006721E6" w:rsidRDefault="006721E6">
    <w:pPr>
      <w:pStyle w:val="Header"/>
    </w:pPr>
    <w:r w:rsidRPr="002B5D38">
      <w:rPr>
        <w:noProof/>
      </w:rPr>
      <w:t xml:space="preserve"> </w:t>
    </w:r>
  </w:p>
  <w:p w14:paraId="012A9E84" w14:textId="77777777" w:rsidR="006721E6" w:rsidRDefault="006721E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C5AB17" w14:textId="47B5A38C" w:rsidR="006721E6" w:rsidRDefault="00BA12D9">
    <w:pPr>
      <w:pStyle w:val="Header"/>
    </w:pPr>
    <w:sdt>
      <w:sdtPr>
        <w:rPr>
          <w:noProof/>
        </w:rPr>
        <w:id w:val="1017054506"/>
        <w:docPartObj>
          <w:docPartGallery w:val="Watermarks"/>
          <w:docPartUnique/>
        </w:docPartObj>
      </w:sdtPr>
      <w:sdtEndPr/>
      <w:sdtContent>
        <w:r>
          <w:rPr>
            <w:noProof/>
          </w:rPr>
          <w:pict w14:anchorId="3C3DC11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2051" type="#_x0000_t136" style="position:absolute;margin-left:0;margin-top:0;width:412.4pt;height:247.45pt;rotation:315;z-index:-25165875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sdtContent>
    </w:sdt>
    <w:r w:rsidR="006721E6" w:rsidRPr="002B5D38">
      <w:rPr>
        <w:noProof/>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6pt;height:.6pt;visibility:visible" o:bullet="t">
        <v:imagedata r:id="rId1" o:title=""/>
      </v:shape>
    </w:pict>
  </w:numPicBullet>
  <w:abstractNum w:abstractNumId="0" w15:restartNumberingAfterBreak="0">
    <w:nsid w:val="00000402"/>
    <w:multiLevelType w:val="multilevel"/>
    <w:tmpl w:val="00000885"/>
    <w:lvl w:ilvl="0">
      <w:start w:val="1"/>
      <w:numFmt w:val="lowerLetter"/>
      <w:lvlText w:val="%1."/>
      <w:lvlJc w:val="left"/>
      <w:pPr>
        <w:ind w:left="571" w:hanging="180"/>
      </w:pPr>
      <w:rPr>
        <w:rFonts w:ascii="Calibri" w:hAnsi="Calibri" w:cs="Calibri"/>
        <w:b w:val="0"/>
        <w:bCs w:val="0"/>
        <w:w w:val="99"/>
        <w:sz w:val="14"/>
        <w:szCs w:val="14"/>
      </w:rPr>
    </w:lvl>
    <w:lvl w:ilvl="1">
      <w:numFmt w:val="bullet"/>
      <w:lvlText w:val="•"/>
      <w:lvlJc w:val="left"/>
      <w:pPr>
        <w:ind w:left="1556" w:hanging="180"/>
      </w:pPr>
    </w:lvl>
    <w:lvl w:ilvl="2">
      <w:numFmt w:val="bullet"/>
      <w:lvlText w:val="•"/>
      <w:lvlJc w:val="left"/>
      <w:pPr>
        <w:ind w:left="2532" w:hanging="180"/>
      </w:pPr>
    </w:lvl>
    <w:lvl w:ilvl="3">
      <w:numFmt w:val="bullet"/>
      <w:lvlText w:val="•"/>
      <w:lvlJc w:val="left"/>
      <w:pPr>
        <w:ind w:left="3508" w:hanging="180"/>
      </w:pPr>
    </w:lvl>
    <w:lvl w:ilvl="4">
      <w:numFmt w:val="bullet"/>
      <w:lvlText w:val="•"/>
      <w:lvlJc w:val="left"/>
      <w:pPr>
        <w:ind w:left="4484" w:hanging="180"/>
      </w:pPr>
    </w:lvl>
    <w:lvl w:ilvl="5">
      <w:numFmt w:val="bullet"/>
      <w:lvlText w:val="•"/>
      <w:lvlJc w:val="left"/>
      <w:pPr>
        <w:ind w:left="5460" w:hanging="180"/>
      </w:pPr>
    </w:lvl>
    <w:lvl w:ilvl="6">
      <w:numFmt w:val="bullet"/>
      <w:lvlText w:val="•"/>
      <w:lvlJc w:val="left"/>
      <w:pPr>
        <w:ind w:left="6436" w:hanging="180"/>
      </w:pPr>
    </w:lvl>
    <w:lvl w:ilvl="7">
      <w:numFmt w:val="bullet"/>
      <w:lvlText w:val="•"/>
      <w:lvlJc w:val="left"/>
      <w:pPr>
        <w:ind w:left="7412" w:hanging="180"/>
      </w:pPr>
    </w:lvl>
    <w:lvl w:ilvl="8">
      <w:numFmt w:val="bullet"/>
      <w:lvlText w:val="•"/>
      <w:lvlJc w:val="left"/>
      <w:pPr>
        <w:ind w:left="8388" w:hanging="180"/>
      </w:pPr>
    </w:lvl>
  </w:abstractNum>
  <w:abstractNum w:abstractNumId="1" w15:restartNumberingAfterBreak="0">
    <w:nsid w:val="02AE01CD"/>
    <w:multiLevelType w:val="hybridMultilevel"/>
    <w:tmpl w:val="FC4E04A6"/>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02BC1739"/>
    <w:multiLevelType w:val="hybridMultilevel"/>
    <w:tmpl w:val="44CCA350"/>
    <w:lvl w:ilvl="0" w:tplc="1009000F">
      <w:start w:val="1"/>
      <w:numFmt w:val="decimal"/>
      <w:lvlText w:val="%1."/>
      <w:lvlJc w:val="left"/>
      <w:pPr>
        <w:ind w:left="360" w:hanging="360"/>
      </w:pPr>
      <w:rPr>
        <w:rFonts w:cs="Times New Roman"/>
      </w:rPr>
    </w:lvl>
    <w:lvl w:ilvl="1" w:tplc="10090019">
      <w:start w:val="1"/>
      <w:numFmt w:val="lowerLetter"/>
      <w:lvlText w:val="%2."/>
      <w:lvlJc w:val="left"/>
      <w:pPr>
        <w:ind w:left="1080" w:hanging="360"/>
      </w:pPr>
      <w:rPr>
        <w:rFonts w:cs="Times New Roman"/>
      </w:rPr>
    </w:lvl>
    <w:lvl w:ilvl="2" w:tplc="1009001B">
      <w:start w:val="1"/>
      <w:numFmt w:val="lowerRoman"/>
      <w:lvlText w:val="%3."/>
      <w:lvlJc w:val="right"/>
      <w:pPr>
        <w:ind w:left="1800" w:hanging="180"/>
      </w:pPr>
      <w:rPr>
        <w:rFonts w:cs="Times New Roman"/>
      </w:rPr>
    </w:lvl>
    <w:lvl w:ilvl="3" w:tplc="1009000F">
      <w:start w:val="1"/>
      <w:numFmt w:val="decimal"/>
      <w:lvlText w:val="%4."/>
      <w:lvlJc w:val="left"/>
      <w:pPr>
        <w:ind w:left="2520" w:hanging="360"/>
      </w:pPr>
      <w:rPr>
        <w:rFonts w:cs="Times New Roman"/>
      </w:rPr>
    </w:lvl>
    <w:lvl w:ilvl="4" w:tplc="10090019">
      <w:start w:val="1"/>
      <w:numFmt w:val="lowerLetter"/>
      <w:lvlText w:val="%5."/>
      <w:lvlJc w:val="left"/>
      <w:pPr>
        <w:ind w:left="3240" w:hanging="360"/>
      </w:pPr>
      <w:rPr>
        <w:rFonts w:cs="Times New Roman"/>
      </w:rPr>
    </w:lvl>
    <w:lvl w:ilvl="5" w:tplc="1009001B">
      <w:start w:val="1"/>
      <w:numFmt w:val="lowerRoman"/>
      <w:lvlText w:val="%6."/>
      <w:lvlJc w:val="right"/>
      <w:pPr>
        <w:ind w:left="3960" w:hanging="180"/>
      </w:pPr>
      <w:rPr>
        <w:rFonts w:cs="Times New Roman"/>
      </w:rPr>
    </w:lvl>
    <w:lvl w:ilvl="6" w:tplc="1009000F">
      <w:start w:val="1"/>
      <w:numFmt w:val="decimal"/>
      <w:lvlText w:val="%7."/>
      <w:lvlJc w:val="left"/>
      <w:pPr>
        <w:ind w:left="4680" w:hanging="360"/>
      </w:pPr>
      <w:rPr>
        <w:rFonts w:cs="Times New Roman"/>
      </w:rPr>
    </w:lvl>
    <w:lvl w:ilvl="7" w:tplc="10090019">
      <w:start w:val="1"/>
      <w:numFmt w:val="lowerLetter"/>
      <w:lvlText w:val="%8."/>
      <w:lvlJc w:val="left"/>
      <w:pPr>
        <w:ind w:left="5400" w:hanging="360"/>
      </w:pPr>
      <w:rPr>
        <w:rFonts w:cs="Times New Roman"/>
      </w:rPr>
    </w:lvl>
    <w:lvl w:ilvl="8" w:tplc="1009001B">
      <w:start w:val="1"/>
      <w:numFmt w:val="lowerRoman"/>
      <w:lvlText w:val="%9."/>
      <w:lvlJc w:val="right"/>
      <w:pPr>
        <w:ind w:left="6120" w:hanging="180"/>
      </w:pPr>
      <w:rPr>
        <w:rFonts w:cs="Times New Roman"/>
      </w:rPr>
    </w:lvl>
  </w:abstractNum>
  <w:abstractNum w:abstractNumId="3" w15:restartNumberingAfterBreak="0">
    <w:nsid w:val="0A160F3B"/>
    <w:multiLevelType w:val="multilevel"/>
    <w:tmpl w:val="E9C0146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C4C7F15"/>
    <w:multiLevelType w:val="hybridMultilevel"/>
    <w:tmpl w:val="3006DE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25C7FD3"/>
    <w:multiLevelType w:val="hybridMultilevel"/>
    <w:tmpl w:val="5E4E306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16631653"/>
    <w:multiLevelType w:val="hybridMultilevel"/>
    <w:tmpl w:val="D00862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173E4E63"/>
    <w:multiLevelType w:val="hybridMultilevel"/>
    <w:tmpl w:val="512EB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7CB0098"/>
    <w:multiLevelType w:val="hybridMultilevel"/>
    <w:tmpl w:val="F246F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89E0CE0"/>
    <w:multiLevelType w:val="hybridMultilevel"/>
    <w:tmpl w:val="4DC6F5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9227512"/>
    <w:multiLevelType w:val="hybridMultilevel"/>
    <w:tmpl w:val="3C7CE13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9CD025A"/>
    <w:multiLevelType w:val="hybridMultilevel"/>
    <w:tmpl w:val="C4A20DE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1A9B5746"/>
    <w:multiLevelType w:val="hybridMultilevel"/>
    <w:tmpl w:val="C910FD0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1057EE0"/>
    <w:multiLevelType w:val="hybridMultilevel"/>
    <w:tmpl w:val="429E144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4602DDF"/>
    <w:multiLevelType w:val="hybridMultilevel"/>
    <w:tmpl w:val="123E19FA"/>
    <w:lvl w:ilvl="0" w:tplc="DCD6A148">
      <w:start w:val="1"/>
      <w:numFmt w:val="bullet"/>
      <w:lvlText w:val=""/>
      <w:lvlPicBulletId w:val="0"/>
      <w:lvlJc w:val="left"/>
      <w:pPr>
        <w:tabs>
          <w:tab w:val="num" w:pos="720"/>
        </w:tabs>
        <w:ind w:left="720" w:hanging="360"/>
      </w:pPr>
      <w:rPr>
        <w:rFonts w:ascii="Symbol" w:hAnsi="Symbol" w:hint="default"/>
      </w:rPr>
    </w:lvl>
    <w:lvl w:ilvl="1" w:tplc="B4A6E3DC" w:tentative="1">
      <w:start w:val="1"/>
      <w:numFmt w:val="bullet"/>
      <w:lvlText w:val=""/>
      <w:lvlJc w:val="left"/>
      <w:pPr>
        <w:tabs>
          <w:tab w:val="num" w:pos="1440"/>
        </w:tabs>
        <w:ind w:left="1440" w:hanging="360"/>
      </w:pPr>
      <w:rPr>
        <w:rFonts w:ascii="Symbol" w:hAnsi="Symbol" w:hint="default"/>
      </w:rPr>
    </w:lvl>
    <w:lvl w:ilvl="2" w:tplc="FFD43480" w:tentative="1">
      <w:start w:val="1"/>
      <w:numFmt w:val="bullet"/>
      <w:lvlText w:val=""/>
      <w:lvlJc w:val="left"/>
      <w:pPr>
        <w:tabs>
          <w:tab w:val="num" w:pos="2160"/>
        </w:tabs>
        <w:ind w:left="2160" w:hanging="360"/>
      </w:pPr>
      <w:rPr>
        <w:rFonts w:ascii="Symbol" w:hAnsi="Symbol" w:hint="default"/>
      </w:rPr>
    </w:lvl>
    <w:lvl w:ilvl="3" w:tplc="944A48BA" w:tentative="1">
      <w:start w:val="1"/>
      <w:numFmt w:val="bullet"/>
      <w:lvlText w:val=""/>
      <w:lvlJc w:val="left"/>
      <w:pPr>
        <w:tabs>
          <w:tab w:val="num" w:pos="2880"/>
        </w:tabs>
        <w:ind w:left="2880" w:hanging="360"/>
      </w:pPr>
      <w:rPr>
        <w:rFonts w:ascii="Symbol" w:hAnsi="Symbol" w:hint="default"/>
      </w:rPr>
    </w:lvl>
    <w:lvl w:ilvl="4" w:tplc="83F6DEA2" w:tentative="1">
      <w:start w:val="1"/>
      <w:numFmt w:val="bullet"/>
      <w:lvlText w:val=""/>
      <w:lvlJc w:val="left"/>
      <w:pPr>
        <w:tabs>
          <w:tab w:val="num" w:pos="3600"/>
        </w:tabs>
        <w:ind w:left="3600" w:hanging="360"/>
      </w:pPr>
      <w:rPr>
        <w:rFonts w:ascii="Symbol" w:hAnsi="Symbol" w:hint="default"/>
      </w:rPr>
    </w:lvl>
    <w:lvl w:ilvl="5" w:tplc="8F147B94" w:tentative="1">
      <w:start w:val="1"/>
      <w:numFmt w:val="bullet"/>
      <w:lvlText w:val=""/>
      <w:lvlJc w:val="left"/>
      <w:pPr>
        <w:tabs>
          <w:tab w:val="num" w:pos="4320"/>
        </w:tabs>
        <w:ind w:left="4320" w:hanging="360"/>
      </w:pPr>
      <w:rPr>
        <w:rFonts w:ascii="Symbol" w:hAnsi="Symbol" w:hint="default"/>
      </w:rPr>
    </w:lvl>
    <w:lvl w:ilvl="6" w:tplc="8354D736" w:tentative="1">
      <w:start w:val="1"/>
      <w:numFmt w:val="bullet"/>
      <w:lvlText w:val=""/>
      <w:lvlJc w:val="left"/>
      <w:pPr>
        <w:tabs>
          <w:tab w:val="num" w:pos="5040"/>
        </w:tabs>
        <w:ind w:left="5040" w:hanging="360"/>
      </w:pPr>
      <w:rPr>
        <w:rFonts w:ascii="Symbol" w:hAnsi="Symbol" w:hint="default"/>
      </w:rPr>
    </w:lvl>
    <w:lvl w:ilvl="7" w:tplc="B0703594" w:tentative="1">
      <w:start w:val="1"/>
      <w:numFmt w:val="bullet"/>
      <w:lvlText w:val=""/>
      <w:lvlJc w:val="left"/>
      <w:pPr>
        <w:tabs>
          <w:tab w:val="num" w:pos="5760"/>
        </w:tabs>
        <w:ind w:left="5760" w:hanging="360"/>
      </w:pPr>
      <w:rPr>
        <w:rFonts w:ascii="Symbol" w:hAnsi="Symbol" w:hint="default"/>
      </w:rPr>
    </w:lvl>
    <w:lvl w:ilvl="8" w:tplc="DF0A3076" w:tentative="1">
      <w:start w:val="1"/>
      <w:numFmt w:val="bullet"/>
      <w:lvlText w:val=""/>
      <w:lvlJc w:val="left"/>
      <w:pPr>
        <w:tabs>
          <w:tab w:val="num" w:pos="6480"/>
        </w:tabs>
        <w:ind w:left="6480" w:hanging="360"/>
      </w:pPr>
      <w:rPr>
        <w:rFonts w:ascii="Symbol" w:hAnsi="Symbol" w:hint="default"/>
      </w:rPr>
    </w:lvl>
  </w:abstractNum>
  <w:abstractNum w:abstractNumId="15" w15:restartNumberingAfterBreak="0">
    <w:nsid w:val="28590684"/>
    <w:multiLevelType w:val="hybridMultilevel"/>
    <w:tmpl w:val="30D4B6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0A84E7E"/>
    <w:multiLevelType w:val="hybridMultilevel"/>
    <w:tmpl w:val="7B4ED9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A300109"/>
    <w:multiLevelType w:val="hybridMultilevel"/>
    <w:tmpl w:val="CAD020B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15:restartNumberingAfterBreak="0">
    <w:nsid w:val="3C885DC1"/>
    <w:multiLevelType w:val="hybridMultilevel"/>
    <w:tmpl w:val="E028DBA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432E73A1"/>
    <w:multiLevelType w:val="hybridMultilevel"/>
    <w:tmpl w:val="7814F7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5DC592C"/>
    <w:multiLevelType w:val="hybridMultilevel"/>
    <w:tmpl w:val="71B81614"/>
    <w:lvl w:ilvl="0" w:tplc="0C0C0001">
      <w:start w:val="1"/>
      <w:numFmt w:val="bullet"/>
      <w:lvlText w:val=""/>
      <w:lvlJc w:val="left"/>
      <w:pPr>
        <w:ind w:left="720" w:hanging="360"/>
      </w:pPr>
      <w:rPr>
        <w:rFonts w:ascii="Symbol" w:hAnsi="Symbol" w:hint="default"/>
      </w:rPr>
    </w:lvl>
    <w:lvl w:ilvl="1" w:tplc="0C0C0003">
      <w:start w:val="1"/>
      <w:numFmt w:val="bullet"/>
      <w:lvlText w:val="o"/>
      <w:lvlJc w:val="left"/>
      <w:pPr>
        <w:ind w:left="1440" w:hanging="360"/>
      </w:pPr>
      <w:rPr>
        <w:rFonts w:ascii="Courier New" w:hAnsi="Courier New" w:hint="default"/>
      </w:rPr>
    </w:lvl>
    <w:lvl w:ilvl="2" w:tplc="0C0C0005">
      <w:start w:val="1"/>
      <w:numFmt w:val="bullet"/>
      <w:lvlText w:val=""/>
      <w:lvlJc w:val="left"/>
      <w:pPr>
        <w:ind w:left="2160" w:hanging="360"/>
      </w:pPr>
      <w:rPr>
        <w:rFonts w:ascii="Wingdings" w:hAnsi="Wingdings" w:hint="default"/>
      </w:rPr>
    </w:lvl>
    <w:lvl w:ilvl="3" w:tplc="0C0C0001">
      <w:start w:val="1"/>
      <w:numFmt w:val="bullet"/>
      <w:lvlText w:val=""/>
      <w:lvlJc w:val="left"/>
      <w:pPr>
        <w:ind w:left="2880" w:hanging="360"/>
      </w:pPr>
      <w:rPr>
        <w:rFonts w:ascii="Symbol" w:hAnsi="Symbol" w:hint="default"/>
      </w:rPr>
    </w:lvl>
    <w:lvl w:ilvl="4" w:tplc="0C0C0003">
      <w:start w:val="1"/>
      <w:numFmt w:val="bullet"/>
      <w:lvlText w:val="o"/>
      <w:lvlJc w:val="left"/>
      <w:pPr>
        <w:ind w:left="3600" w:hanging="360"/>
      </w:pPr>
      <w:rPr>
        <w:rFonts w:ascii="Courier New" w:hAnsi="Courier New" w:hint="default"/>
      </w:rPr>
    </w:lvl>
    <w:lvl w:ilvl="5" w:tplc="0C0C0005">
      <w:start w:val="1"/>
      <w:numFmt w:val="bullet"/>
      <w:lvlText w:val=""/>
      <w:lvlJc w:val="left"/>
      <w:pPr>
        <w:ind w:left="4320" w:hanging="360"/>
      </w:pPr>
      <w:rPr>
        <w:rFonts w:ascii="Wingdings" w:hAnsi="Wingdings" w:hint="default"/>
      </w:rPr>
    </w:lvl>
    <w:lvl w:ilvl="6" w:tplc="0C0C0001">
      <w:start w:val="1"/>
      <w:numFmt w:val="bullet"/>
      <w:lvlText w:val=""/>
      <w:lvlJc w:val="left"/>
      <w:pPr>
        <w:ind w:left="5040" w:hanging="360"/>
      </w:pPr>
      <w:rPr>
        <w:rFonts w:ascii="Symbol" w:hAnsi="Symbol" w:hint="default"/>
      </w:rPr>
    </w:lvl>
    <w:lvl w:ilvl="7" w:tplc="0C0C0003">
      <w:start w:val="1"/>
      <w:numFmt w:val="bullet"/>
      <w:lvlText w:val="o"/>
      <w:lvlJc w:val="left"/>
      <w:pPr>
        <w:ind w:left="5760" w:hanging="360"/>
      </w:pPr>
      <w:rPr>
        <w:rFonts w:ascii="Courier New" w:hAnsi="Courier New" w:hint="default"/>
      </w:rPr>
    </w:lvl>
    <w:lvl w:ilvl="8" w:tplc="0C0C0005">
      <w:start w:val="1"/>
      <w:numFmt w:val="bullet"/>
      <w:lvlText w:val=""/>
      <w:lvlJc w:val="left"/>
      <w:pPr>
        <w:ind w:left="6480" w:hanging="360"/>
      </w:pPr>
      <w:rPr>
        <w:rFonts w:ascii="Wingdings" w:hAnsi="Wingdings" w:hint="default"/>
      </w:rPr>
    </w:lvl>
  </w:abstractNum>
  <w:abstractNum w:abstractNumId="21" w15:restartNumberingAfterBreak="0">
    <w:nsid w:val="463066F3"/>
    <w:multiLevelType w:val="hybridMultilevel"/>
    <w:tmpl w:val="F2F0AAD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2" w15:restartNumberingAfterBreak="0">
    <w:nsid w:val="4C2B523E"/>
    <w:multiLevelType w:val="hybridMultilevel"/>
    <w:tmpl w:val="163678A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DB00B95"/>
    <w:multiLevelType w:val="hybridMultilevel"/>
    <w:tmpl w:val="057CD99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19922DF"/>
    <w:multiLevelType w:val="hybridMultilevel"/>
    <w:tmpl w:val="17A22604"/>
    <w:lvl w:ilvl="0" w:tplc="1009000F">
      <w:start w:val="1"/>
      <w:numFmt w:val="decimal"/>
      <w:lvlText w:val="%1."/>
      <w:lvlJc w:val="left"/>
      <w:pPr>
        <w:ind w:left="1620" w:hanging="360"/>
      </w:pPr>
    </w:lvl>
    <w:lvl w:ilvl="1" w:tplc="10090019" w:tentative="1">
      <w:start w:val="1"/>
      <w:numFmt w:val="lowerLetter"/>
      <w:lvlText w:val="%2."/>
      <w:lvlJc w:val="left"/>
      <w:pPr>
        <w:ind w:left="2340" w:hanging="360"/>
      </w:pPr>
    </w:lvl>
    <w:lvl w:ilvl="2" w:tplc="1009001B" w:tentative="1">
      <w:start w:val="1"/>
      <w:numFmt w:val="lowerRoman"/>
      <w:lvlText w:val="%3."/>
      <w:lvlJc w:val="right"/>
      <w:pPr>
        <w:ind w:left="3060" w:hanging="180"/>
      </w:pPr>
    </w:lvl>
    <w:lvl w:ilvl="3" w:tplc="1009000F" w:tentative="1">
      <w:start w:val="1"/>
      <w:numFmt w:val="decimal"/>
      <w:lvlText w:val="%4."/>
      <w:lvlJc w:val="left"/>
      <w:pPr>
        <w:ind w:left="3780" w:hanging="360"/>
      </w:pPr>
    </w:lvl>
    <w:lvl w:ilvl="4" w:tplc="10090019" w:tentative="1">
      <w:start w:val="1"/>
      <w:numFmt w:val="lowerLetter"/>
      <w:lvlText w:val="%5."/>
      <w:lvlJc w:val="left"/>
      <w:pPr>
        <w:ind w:left="4500" w:hanging="360"/>
      </w:pPr>
    </w:lvl>
    <w:lvl w:ilvl="5" w:tplc="1009001B" w:tentative="1">
      <w:start w:val="1"/>
      <w:numFmt w:val="lowerRoman"/>
      <w:lvlText w:val="%6."/>
      <w:lvlJc w:val="right"/>
      <w:pPr>
        <w:ind w:left="5220" w:hanging="180"/>
      </w:pPr>
    </w:lvl>
    <w:lvl w:ilvl="6" w:tplc="1009000F" w:tentative="1">
      <w:start w:val="1"/>
      <w:numFmt w:val="decimal"/>
      <w:lvlText w:val="%7."/>
      <w:lvlJc w:val="left"/>
      <w:pPr>
        <w:ind w:left="5940" w:hanging="360"/>
      </w:pPr>
    </w:lvl>
    <w:lvl w:ilvl="7" w:tplc="10090019" w:tentative="1">
      <w:start w:val="1"/>
      <w:numFmt w:val="lowerLetter"/>
      <w:lvlText w:val="%8."/>
      <w:lvlJc w:val="left"/>
      <w:pPr>
        <w:ind w:left="6660" w:hanging="360"/>
      </w:pPr>
    </w:lvl>
    <w:lvl w:ilvl="8" w:tplc="1009001B" w:tentative="1">
      <w:start w:val="1"/>
      <w:numFmt w:val="lowerRoman"/>
      <w:lvlText w:val="%9."/>
      <w:lvlJc w:val="right"/>
      <w:pPr>
        <w:ind w:left="7380" w:hanging="180"/>
      </w:pPr>
    </w:lvl>
  </w:abstractNum>
  <w:abstractNum w:abstractNumId="25" w15:restartNumberingAfterBreak="0">
    <w:nsid w:val="54B9135F"/>
    <w:multiLevelType w:val="hybridMultilevel"/>
    <w:tmpl w:val="A7E22146"/>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586322FE"/>
    <w:multiLevelType w:val="hybridMultilevel"/>
    <w:tmpl w:val="163678A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A425D9B"/>
    <w:multiLevelType w:val="hybridMultilevel"/>
    <w:tmpl w:val="91C499D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A8F6AC8"/>
    <w:multiLevelType w:val="hybridMultilevel"/>
    <w:tmpl w:val="AFFA79EC"/>
    <w:lvl w:ilvl="0" w:tplc="0158D4B4">
      <w:numFmt w:val="bullet"/>
      <w:lvlText w:val="•"/>
      <w:lvlJc w:val="left"/>
      <w:pPr>
        <w:ind w:left="1080" w:hanging="72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C487A12"/>
    <w:multiLevelType w:val="hybridMultilevel"/>
    <w:tmpl w:val="19BCB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C7719D5"/>
    <w:multiLevelType w:val="hybridMultilevel"/>
    <w:tmpl w:val="97E6C9E8"/>
    <w:lvl w:ilvl="0" w:tplc="58C024B2">
      <w:start w:val="1"/>
      <w:numFmt w:val="upperLetter"/>
      <w:lvlText w:val="%1."/>
      <w:lvlJc w:val="left"/>
      <w:pPr>
        <w:ind w:left="1231" w:hanging="360"/>
      </w:pPr>
      <w:rPr>
        <w:rFonts w:ascii="Cambria" w:eastAsia="Cambria" w:hAnsi="Cambria" w:cs="Cambria" w:hint="default"/>
        <w:b/>
        <w:bCs/>
        <w:spacing w:val="-11"/>
        <w:w w:val="100"/>
        <w:sz w:val="24"/>
        <w:szCs w:val="24"/>
      </w:rPr>
    </w:lvl>
    <w:lvl w:ilvl="1" w:tplc="065A179C">
      <w:start w:val="1"/>
      <w:numFmt w:val="decimal"/>
      <w:lvlText w:val="%2)"/>
      <w:lvlJc w:val="left"/>
      <w:pPr>
        <w:ind w:left="1591" w:hanging="360"/>
      </w:pPr>
      <w:rPr>
        <w:rFonts w:ascii="Cambria" w:eastAsia="Cambria" w:hAnsi="Cambria" w:cs="Cambria" w:hint="default"/>
        <w:spacing w:val="-23"/>
        <w:w w:val="100"/>
        <w:sz w:val="24"/>
        <w:szCs w:val="24"/>
      </w:rPr>
    </w:lvl>
    <w:lvl w:ilvl="2" w:tplc="199A72E4">
      <w:numFmt w:val="bullet"/>
      <w:lvlText w:val="•"/>
      <w:lvlJc w:val="left"/>
      <w:pPr>
        <w:ind w:left="2517" w:hanging="360"/>
      </w:pPr>
      <w:rPr>
        <w:rFonts w:hint="default"/>
      </w:rPr>
    </w:lvl>
    <w:lvl w:ilvl="3" w:tplc="34F61190">
      <w:numFmt w:val="bullet"/>
      <w:lvlText w:val="•"/>
      <w:lvlJc w:val="left"/>
      <w:pPr>
        <w:ind w:left="3435" w:hanging="360"/>
      </w:pPr>
      <w:rPr>
        <w:rFonts w:hint="default"/>
      </w:rPr>
    </w:lvl>
    <w:lvl w:ilvl="4" w:tplc="1F5A0A22">
      <w:numFmt w:val="bullet"/>
      <w:lvlText w:val="•"/>
      <w:lvlJc w:val="left"/>
      <w:pPr>
        <w:ind w:left="4353" w:hanging="360"/>
      </w:pPr>
      <w:rPr>
        <w:rFonts w:hint="default"/>
      </w:rPr>
    </w:lvl>
    <w:lvl w:ilvl="5" w:tplc="0CA2F2E2">
      <w:numFmt w:val="bullet"/>
      <w:lvlText w:val="•"/>
      <w:lvlJc w:val="left"/>
      <w:pPr>
        <w:ind w:left="5271" w:hanging="360"/>
      </w:pPr>
      <w:rPr>
        <w:rFonts w:hint="default"/>
      </w:rPr>
    </w:lvl>
    <w:lvl w:ilvl="6" w:tplc="7A0CAAA4">
      <w:numFmt w:val="bullet"/>
      <w:lvlText w:val="•"/>
      <w:lvlJc w:val="left"/>
      <w:pPr>
        <w:ind w:left="6188" w:hanging="360"/>
      </w:pPr>
      <w:rPr>
        <w:rFonts w:hint="default"/>
      </w:rPr>
    </w:lvl>
    <w:lvl w:ilvl="7" w:tplc="E77AE3A8">
      <w:numFmt w:val="bullet"/>
      <w:lvlText w:val="•"/>
      <w:lvlJc w:val="left"/>
      <w:pPr>
        <w:ind w:left="7106" w:hanging="360"/>
      </w:pPr>
      <w:rPr>
        <w:rFonts w:hint="default"/>
      </w:rPr>
    </w:lvl>
    <w:lvl w:ilvl="8" w:tplc="50822354">
      <w:numFmt w:val="bullet"/>
      <w:lvlText w:val="•"/>
      <w:lvlJc w:val="left"/>
      <w:pPr>
        <w:ind w:left="8024" w:hanging="360"/>
      </w:pPr>
      <w:rPr>
        <w:rFonts w:hint="default"/>
      </w:rPr>
    </w:lvl>
  </w:abstractNum>
  <w:abstractNum w:abstractNumId="31" w15:restartNumberingAfterBreak="0">
    <w:nsid w:val="5C9053BF"/>
    <w:multiLevelType w:val="hybridMultilevel"/>
    <w:tmpl w:val="71D2FFB4"/>
    <w:lvl w:ilvl="0" w:tplc="BF887C14">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15:restartNumberingAfterBreak="0">
    <w:nsid w:val="5C962110"/>
    <w:multiLevelType w:val="hybridMultilevel"/>
    <w:tmpl w:val="DF602A60"/>
    <w:lvl w:ilvl="0" w:tplc="A430734E">
      <w:numFmt w:val="bullet"/>
      <w:lvlText w:val="-"/>
      <w:lvlJc w:val="left"/>
      <w:pPr>
        <w:ind w:left="720" w:hanging="360"/>
      </w:pPr>
      <w:rPr>
        <w:rFonts w:ascii="Calibri" w:eastAsiaTheme="minorHAnsi" w:hAnsi="Calibri" w:cs="Calibri"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33" w15:restartNumberingAfterBreak="0">
    <w:nsid w:val="63D829DB"/>
    <w:multiLevelType w:val="hybridMultilevel"/>
    <w:tmpl w:val="FAB21D28"/>
    <w:lvl w:ilvl="0" w:tplc="0C0C0001">
      <w:start w:val="1"/>
      <w:numFmt w:val="bullet"/>
      <w:lvlText w:val=""/>
      <w:lvlJc w:val="left"/>
      <w:pPr>
        <w:ind w:left="1287" w:hanging="360"/>
      </w:pPr>
      <w:rPr>
        <w:rFonts w:ascii="Symbol" w:hAnsi="Symbol" w:hint="default"/>
      </w:rPr>
    </w:lvl>
    <w:lvl w:ilvl="1" w:tplc="0C0C0003">
      <w:start w:val="1"/>
      <w:numFmt w:val="bullet"/>
      <w:lvlText w:val="o"/>
      <w:lvlJc w:val="left"/>
      <w:pPr>
        <w:ind w:left="2007" w:hanging="360"/>
      </w:pPr>
      <w:rPr>
        <w:rFonts w:ascii="Courier New" w:hAnsi="Courier New" w:hint="default"/>
      </w:rPr>
    </w:lvl>
    <w:lvl w:ilvl="2" w:tplc="0C0C0005">
      <w:start w:val="1"/>
      <w:numFmt w:val="bullet"/>
      <w:lvlText w:val=""/>
      <w:lvlJc w:val="left"/>
      <w:pPr>
        <w:ind w:left="2727" w:hanging="360"/>
      </w:pPr>
      <w:rPr>
        <w:rFonts w:ascii="Wingdings" w:hAnsi="Wingdings" w:hint="default"/>
      </w:rPr>
    </w:lvl>
    <w:lvl w:ilvl="3" w:tplc="0C0C0001">
      <w:start w:val="1"/>
      <w:numFmt w:val="bullet"/>
      <w:lvlText w:val=""/>
      <w:lvlJc w:val="left"/>
      <w:pPr>
        <w:ind w:left="3447" w:hanging="360"/>
      </w:pPr>
      <w:rPr>
        <w:rFonts w:ascii="Symbol" w:hAnsi="Symbol" w:hint="default"/>
      </w:rPr>
    </w:lvl>
    <w:lvl w:ilvl="4" w:tplc="0C0C0003">
      <w:start w:val="1"/>
      <w:numFmt w:val="bullet"/>
      <w:lvlText w:val="o"/>
      <w:lvlJc w:val="left"/>
      <w:pPr>
        <w:ind w:left="4167" w:hanging="360"/>
      </w:pPr>
      <w:rPr>
        <w:rFonts w:ascii="Courier New" w:hAnsi="Courier New" w:hint="default"/>
      </w:rPr>
    </w:lvl>
    <w:lvl w:ilvl="5" w:tplc="0C0C0005">
      <w:start w:val="1"/>
      <w:numFmt w:val="bullet"/>
      <w:lvlText w:val=""/>
      <w:lvlJc w:val="left"/>
      <w:pPr>
        <w:ind w:left="4887" w:hanging="360"/>
      </w:pPr>
      <w:rPr>
        <w:rFonts w:ascii="Wingdings" w:hAnsi="Wingdings" w:hint="default"/>
      </w:rPr>
    </w:lvl>
    <w:lvl w:ilvl="6" w:tplc="0C0C0001">
      <w:start w:val="1"/>
      <w:numFmt w:val="bullet"/>
      <w:lvlText w:val=""/>
      <w:lvlJc w:val="left"/>
      <w:pPr>
        <w:ind w:left="5607" w:hanging="360"/>
      </w:pPr>
      <w:rPr>
        <w:rFonts w:ascii="Symbol" w:hAnsi="Symbol" w:hint="default"/>
      </w:rPr>
    </w:lvl>
    <w:lvl w:ilvl="7" w:tplc="0C0C0003">
      <w:start w:val="1"/>
      <w:numFmt w:val="bullet"/>
      <w:lvlText w:val="o"/>
      <w:lvlJc w:val="left"/>
      <w:pPr>
        <w:ind w:left="6327" w:hanging="360"/>
      </w:pPr>
      <w:rPr>
        <w:rFonts w:ascii="Courier New" w:hAnsi="Courier New" w:hint="default"/>
      </w:rPr>
    </w:lvl>
    <w:lvl w:ilvl="8" w:tplc="0C0C0005">
      <w:start w:val="1"/>
      <w:numFmt w:val="bullet"/>
      <w:lvlText w:val=""/>
      <w:lvlJc w:val="left"/>
      <w:pPr>
        <w:ind w:left="7047" w:hanging="360"/>
      </w:pPr>
      <w:rPr>
        <w:rFonts w:ascii="Wingdings" w:hAnsi="Wingdings" w:hint="default"/>
      </w:rPr>
    </w:lvl>
  </w:abstractNum>
  <w:abstractNum w:abstractNumId="34" w15:restartNumberingAfterBreak="0">
    <w:nsid w:val="63EC1D78"/>
    <w:multiLevelType w:val="hybridMultilevel"/>
    <w:tmpl w:val="72AEDE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41669E8"/>
    <w:multiLevelType w:val="hybridMultilevel"/>
    <w:tmpl w:val="6242F62E"/>
    <w:lvl w:ilvl="0" w:tplc="3FB2E2A4">
      <w:start w:val="1"/>
      <w:numFmt w:val="lowerRoman"/>
      <w:lvlText w:val="(%1)"/>
      <w:lvlJc w:val="left"/>
      <w:pPr>
        <w:ind w:left="1485" w:hanging="720"/>
      </w:pPr>
      <w:rPr>
        <w:rFonts w:hint="default"/>
      </w:rPr>
    </w:lvl>
    <w:lvl w:ilvl="1" w:tplc="04090019">
      <w:start w:val="1"/>
      <w:numFmt w:val="lowerLetter"/>
      <w:lvlText w:val="%2."/>
      <w:lvlJc w:val="left"/>
      <w:pPr>
        <w:ind w:left="1845" w:hanging="360"/>
      </w:pPr>
    </w:lvl>
    <w:lvl w:ilvl="2" w:tplc="0409001B" w:tentative="1">
      <w:start w:val="1"/>
      <w:numFmt w:val="lowerRoman"/>
      <w:lvlText w:val="%3."/>
      <w:lvlJc w:val="right"/>
      <w:pPr>
        <w:ind w:left="2565" w:hanging="180"/>
      </w:pPr>
    </w:lvl>
    <w:lvl w:ilvl="3" w:tplc="0409000F" w:tentative="1">
      <w:start w:val="1"/>
      <w:numFmt w:val="decimal"/>
      <w:lvlText w:val="%4."/>
      <w:lvlJc w:val="left"/>
      <w:pPr>
        <w:ind w:left="3285" w:hanging="360"/>
      </w:pPr>
    </w:lvl>
    <w:lvl w:ilvl="4" w:tplc="04090019" w:tentative="1">
      <w:start w:val="1"/>
      <w:numFmt w:val="lowerLetter"/>
      <w:lvlText w:val="%5."/>
      <w:lvlJc w:val="left"/>
      <w:pPr>
        <w:ind w:left="4005" w:hanging="360"/>
      </w:pPr>
    </w:lvl>
    <w:lvl w:ilvl="5" w:tplc="0409001B" w:tentative="1">
      <w:start w:val="1"/>
      <w:numFmt w:val="lowerRoman"/>
      <w:lvlText w:val="%6."/>
      <w:lvlJc w:val="right"/>
      <w:pPr>
        <w:ind w:left="4725" w:hanging="180"/>
      </w:pPr>
    </w:lvl>
    <w:lvl w:ilvl="6" w:tplc="0409000F" w:tentative="1">
      <w:start w:val="1"/>
      <w:numFmt w:val="decimal"/>
      <w:lvlText w:val="%7."/>
      <w:lvlJc w:val="left"/>
      <w:pPr>
        <w:ind w:left="5445" w:hanging="360"/>
      </w:pPr>
    </w:lvl>
    <w:lvl w:ilvl="7" w:tplc="04090019" w:tentative="1">
      <w:start w:val="1"/>
      <w:numFmt w:val="lowerLetter"/>
      <w:lvlText w:val="%8."/>
      <w:lvlJc w:val="left"/>
      <w:pPr>
        <w:ind w:left="6165" w:hanging="360"/>
      </w:pPr>
    </w:lvl>
    <w:lvl w:ilvl="8" w:tplc="0409001B" w:tentative="1">
      <w:start w:val="1"/>
      <w:numFmt w:val="lowerRoman"/>
      <w:lvlText w:val="%9."/>
      <w:lvlJc w:val="right"/>
      <w:pPr>
        <w:ind w:left="6885" w:hanging="180"/>
      </w:pPr>
    </w:lvl>
  </w:abstractNum>
  <w:abstractNum w:abstractNumId="36" w15:restartNumberingAfterBreak="0">
    <w:nsid w:val="697B6B64"/>
    <w:multiLevelType w:val="hybridMultilevel"/>
    <w:tmpl w:val="46E2B84C"/>
    <w:lvl w:ilvl="0" w:tplc="0C0C0001">
      <w:start w:val="1"/>
      <w:numFmt w:val="bullet"/>
      <w:lvlText w:val=""/>
      <w:lvlJc w:val="left"/>
      <w:pPr>
        <w:ind w:left="720" w:hanging="360"/>
      </w:pPr>
      <w:rPr>
        <w:rFonts w:ascii="Symbol" w:hAnsi="Symbol" w:hint="default"/>
      </w:rPr>
    </w:lvl>
    <w:lvl w:ilvl="1" w:tplc="0C0C0003">
      <w:start w:val="1"/>
      <w:numFmt w:val="bullet"/>
      <w:lvlText w:val="o"/>
      <w:lvlJc w:val="left"/>
      <w:pPr>
        <w:ind w:left="1440" w:hanging="360"/>
      </w:pPr>
      <w:rPr>
        <w:rFonts w:ascii="Courier New" w:hAnsi="Courier New" w:hint="default"/>
      </w:rPr>
    </w:lvl>
    <w:lvl w:ilvl="2" w:tplc="0C0C0005">
      <w:start w:val="1"/>
      <w:numFmt w:val="bullet"/>
      <w:lvlText w:val=""/>
      <w:lvlJc w:val="left"/>
      <w:pPr>
        <w:ind w:left="2160" w:hanging="360"/>
      </w:pPr>
      <w:rPr>
        <w:rFonts w:ascii="Wingdings" w:hAnsi="Wingdings" w:hint="default"/>
      </w:rPr>
    </w:lvl>
    <w:lvl w:ilvl="3" w:tplc="0C0C0001">
      <w:start w:val="1"/>
      <w:numFmt w:val="bullet"/>
      <w:lvlText w:val=""/>
      <w:lvlJc w:val="left"/>
      <w:pPr>
        <w:ind w:left="2880" w:hanging="360"/>
      </w:pPr>
      <w:rPr>
        <w:rFonts w:ascii="Symbol" w:hAnsi="Symbol" w:hint="default"/>
      </w:rPr>
    </w:lvl>
    <w:lvl w:ilvl="4" w:tplc="0C0C0003">
      <w:start w:val="1"/>
      <w:numFmt w:val="bullet"/>
      <w:lvlText w:val="o"/>
      <w:lvlJc w:val="left"/>
      <w:pPr>
        <w:ind w:left="3600" w:hanging="360"/>
      </w:pPr>
      <w:rPr>
        <w:rFonts w:ascii="Courier New" w:hAnsi="Courier New" w:hint="default"/>
      </w:rPr>
    </w:lvl>
    <w:lvl w:ilvl="5" w:tplc="0C0C0005">
      <w:start w:val="1"/>
      <w:numFmt w:val="bullet"/>
      <w:lvlText w:val=""/>
      <w:lvlJc w:val="left"/>
      <w:pPr>
        <w:ind w:left="4320" w:hanging="360"/>
      </w:pPr>
      <w:rPr>
        <w:rFonts w:ascii="Wingdings" w:hAnsi="Wingdings" w:hint="default"/>
      </w:rPr>
    </w:lvl>
    <w:lvl w:ilvl="6" w:tplc="0C0C0001">
      <w:start w:val="1"/>
      <w:numFmt w:val="bullet"/>
      <w:lvlText w:val=""/>
      <w:lvlJc w:val="left"/>
      <w:pPr>
        <w:ind w:left="5040" w:hanging="360"/>
      </w:pPr>
      <w:rPr>
        <w:rFonts w:ascii="Symbol" w:hAnsi="Symbol" w:hint="default"/>
      </w:rPr>
    </w:lvl>
    <w:lvl w:ilvl="7" w:tplc="0C0C0003">
      <w:start w:val="1"/>
      <w:numFmt w:val="bullet"/>
      <w:lvlText w:val="o"/>
      <w:lvlJc w:val="left"/>
      <w:pPr>
        <w:ind w:left="5760" w:hanging="360"/>
      </w:pPr>
      <w:rPr>
        <w:rFonts w:ascii="Courier New" w:hAnsi="Courier New" w:hint="default"/>
      </w:rPr>
    </w:lvl>
    <w:lvl w:ilvl="8" w:tplc="0C0C0005">
      <w:start w:val="1"/>
      <w:numFmt w:val="bullet"/>
      <w:lvlText w:val=""/>
      <w:lvlJc w:val="left"/>
      <w:pPr>
        <w:ind w:left="6480" w:hanging="360"/>
      </w:pPr>
      <w:rPr>
        <w:rFonts w:ascii="Wingdings" w:hAnsi="Wingdings" w:hint="default"/>
      </w:rPr>
    </w:lvl>
  </w:abstractNum>
  <w:abstractNum w:abstractNumId="37" w15:restartNumberingAfterBreak="0">
    <w:nsid w:val="69AC3011"/>
    <w:multiLevelType w:val="hybridMultilevel"/>
    <w:tmpl w:val="529828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B833E6B"/>
    <w:multiLevelType w:val="hybridMultilevel"/>
    <w:tmpl w:val="7EF4CD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C4447DB"/>
    <w:multiLevelType w:val="hybridMultilevel"/>
    <w:tmpl w:val="E2A8FE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FE73AD3"/>
    <w:multiLevelType w:val="hybridMultilevel"/>
    <w:tmpl w:val="E39A3AA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19D7050"/>
    <w:multiLevelType w:val="hybridMultilevel"/>
    <w:tmpl w:val="EB026A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9101EB1"/>
    <w:multiLevelType w:val="hybridMultilevel"/>
    <w:tmpl w:val="88386BC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9F90AC3"/>
    <w:multiLevelType w:val="hybridMultilevel"/>
    <w:tmpl w:val="FAC4CB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5"/>
  </w:num>
  <w:num w:numId="2">
    <w:abstractNumId w:val="31"/>
  </w:num>
  <w:num w:numId="3">
    <w:abstractNumId w:val="10"/>
  </w:num>
  <w:num w:numId="4">
    <w:abstractNumId w:val="42"/>
  </w:num>
  <w:num w:numId="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5"/>
  </w:num>
  <w:num w:numId="7">
    <w:abstractNumId w:val="3"/>
  </w:num>
  <w:num w:numId="8">
    <w:abstractNumId w:val="30"/>
  </w:num>
  <w:num w:numId="9">
    <w:abstractNumId w:val="24"/>
  </w:num>
  <w:num w:numId="1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5"/>
  </w:num>
  <w:num w:numId="13">
    <w:abstractNumId w:val="39"/>
  </w:num>
  <w:num w:numId="1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
  </w:num>
  <w:num w:numId="16">
    <w:abstractNumId w:val="41"/>
  </w:num>
  <w:num w:numId="17">
    <w:abstractNumId w:val="29"/>
  </w:num>
  <w:num w:numId="18">
    <w:abstractNumId w:val="38"/>
  </w:num>
  <w:num w:numId="19">
    <w:abstractNumId w:val="0"/>
  </w:num>
  <w:num w:numId="20">
    <w:abstractNumId w:val="14"/>
  </w:num>
  <w:num w:numId="21">
    <w:abstractNumId w:val="19"/>
  </w:num>
  <w:num w:numId="22">
    <w:abstractNumId w:val="26"/>
  </w:num>
  <w:num w:numId="23">
    <w:abstractNumId w:val="8"/>
  </w:num>
  <w:num w:numId="24">
    <w:abstractNumId w:val="4"/>
  </w:num>
  <w:num w:numId="25">
    <w:abstractNumId w:val="37"/>
  </w:num>
  <w:num w:numId="26">
    <w:abstractNumId w:val="16"/>
  </w:num>
  <w:num w:numId="27">
    <w:abstractNumId w:val="28"/>
  </w:num>
  <w:num w:numId="28">
    <w:abstractNumId w:val="12"/>
  </w:num>
  <w:num w:numId="29">
    <w:abstractNumId w:val="33"/>
  </w:num>
  <w:num w:numId="30">
    <w:abstractNumId w:val="20"/>
  </w:num>
  <w:num w:numId="31">
    <w:abstractNumId w:val="36"/>
  </w:num>
  <w:num w:numId="3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5"/>
  </w:num>
  <w:num w:numId="34">
    <w:abstractNumId w:val="26"/>
    <w:lvlOverride w:ilvl="0">
      <w:lvl w:ilvl="0" w:tplc="04090011">
        <w:start w:val="1"/>
        <w:numFmt w:val="decimal"/>
        <w:lvlText w:val="%1)"/>
        <w:lvlJc w:val="left"/>
        <w:pPr>
          <w:ind w:left="720" w:hanging="360"/>
        </w:pPr>
        <w:rPr>
          <w:rFonts w:hint="default"/>
        </w:rPr>
      </w:lvl>
    </w:lvlOverride>
    <w:lvlOverride w:ilvl="1">
      <w:lvl w:ilvl="1" w:tplc="04090019" w:tentative="1">
        <w:start w:val="1"/>
        <w:numFmt w:val="lowerLetter"/>
        <w:lvlText w:val="%2."/>
        <w:lvlJc w:val="left"/>
        <w:pPr>
          <w:ind w:left="1440" w:hanging="360"/>
        </w:pPr>
      </w:lvl>
    </w:lvlOverride>
    <w:lvlOverride w:ilvl="2">
      <w:lvl w:ilvl="2" w:tplc="0409001B" w:tentative="1">
        <w:start w:val="1"/>
        <w:numFmt w:val="lowerRoman"/>
        <w:lvlText w:val="%3."/>
        <w:lvlJc w:val="right"/>
        <w:pPr>
          <w:ind w:left="2160" w:hanging="180"/>
        </w:pPr>
      </w:lvl>
    </w:lvlOverride>
    <w:lvlOverride w:ilvl="3">
      <w:lvl w:ilvl="3" w:tplc="0409000F" w:tentative="1">
        <w:start w:val="1"/>
        <w:numFmt w:val="decimal"/>
        <w:lvlText w:val="%4."/>
        <w:lvlJc w:val="left"/>
        <w:pPr>
          <w:ind w:left="2880" w:hanging="360"/>
        </w:pPr>
      </w:lvl>
    </w:lvlOverride>
    <w:lvlOverride w:ilvl="4">
      <w:lvl w:ilvl="4" w:tplc="04090019" w:tentative="1">
        <w:start w:val="1"/>
        <w:numFmt w:val="lowerLetter"/>
        <w:lvlText w:val="%5."/>
        <w:lvlJc w:val="left"/>
        <w:pPr>
          <w:ind w:left="3600" w:hanging="360"/>
        </w:pPr>
      </w:lvl>
    </w:lvlOverride>
    <w:lvlOverride w:ilvl="5">
      <w:lvl w:ilvl="5" w:tplc="0409001B" w:tentative="1">
        <w:start w:val="1"/>
        <w:numFmt w:val="lowerRoman"/>
        <w:lvlText w:val="%6."/>
        <w:lvlJc w:val="right"/>
        <w:pPr>
          <w:ind w:left="4320" w:hanging="180"/>
        </w:pPr>
      </w:lvl>
    </w:lvlOverride>
    <w:lvlOverride w:ilvl="6">
      <w:lvl w:ilvl="6" w:tplc="0409000F" w:tentative="1">
        <w:start w:val="1"/>
        <w:numFmt w:val="decimal"/>
        <w:lvlText w:val="%7."/>
        <w:lvlJc w:val="left"/>
        <w:pPr>
          <w:ind w:left="5040" w:hanging="360"/>
        </w:pPr>
      </w:lvl>
    </w:lvlOverride>
    <w:lvlOverride w:ilvl="7">
      <w:lvl w:ilvl="7" w:tplc="04090019" w:tentative="1">
        <w:start w:val="1"/>
        <w:numFmt w:val="lowerLetter"/>
        <w:lvlText w:val="%8."/>
        <w:lvlJc w:val="left"/>
        <w:pPr>
          <w:ind w:left="5760" w:hanging="360"/>
        </w:pPr>
      </w:lvl>
    </w:lvlOverride>
    <w:lvlOverride w:ilvl="8">
      <w:lvl w:ilvl="8" w:tplc="0409001B" w:tentative="1">
        <w:start w:val="1"/>
        <w:numFmt w:val="lowerRoman"/>
        <w:lvlText w:val="%9."/>
        <w:lvlJc w:val="right"/>
        <w:pPr>
          <w:ind w:left="6480" w:hanging="180"/>
        </w:pPr>
      </w:lvl>
    </w:lvlOverride>
  </w:num>
  <w:num w:numId="35">
    <w:abstractNumId w:val="22"/>
  </w:num>
  <w:num w:numId="3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43"/>
  </w:num>
  <w:num w:numId="38">
    <w:abstractNumId w:val="13"/>
  </w:num>
  <w:num w:numId="39">
    <w:abstractNumId w:val="27"/>
  </w:num>
  <w:num w:numId="40">
    <w:abstractNumId w:val="40"/>
  </w:num>
  <w:num w:numId="41">
    <w:abstractNumId w:val="23"/>
  </w:num>
  <w:num w:numId="42">
    <w:abstractNumId w:val="6"/>
  </w:num>
  <w:num w:numId="43">
    <w:abstractNumId w:val="34"/>
  </w:num>
  <w:num w:numId="44">
    <w:abstractNumId w:val="11"/>
  </w:num>
  <w:num w:numId="45">
    <w:abstractNumId w:val="7"/>
  </w:num>
  <w:num w:numId="46">
    <w:abstractNumId w:val="18"/>
  </w:num>
  <w:num w:numId="47">
    <w:abstractNumId w:val="9"/>
  </w:num>
  <w:num w:numId="48">
    <w:abstractNumId w:val="32"/>
  </w:num>
  <w:num w:numId="4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0N7Q0M7c0NDEzszQwMLNU0lEKTi0uzszPAykwNKwFACY4+k0tAAAA"/>
  </w:docVars>
  <w:rsids>
    <w:rsidRoot w:val="00D57066"/>
    <w:rsid w:val="00000386"/>
    <w:rsid w:val="00001548"/>
    <w:rsid w:val="00001D40"/>
    <w:rsid w:val="00005126"/>
    <w:rsid w:val="00005FE7"/>
    <w:rsid w:val="00006353"/>
    <w:rsid w:val="00006DD7"/>
    <w:rsid w:val="00010E93"/>
    <w:rsid w:val="00013D3F"/>
    <w:rsid w:val="00013E63"/>
    <w:rsid w:val="0001545B"/>
    <w:rsid w:val="0001586B"/>
    <w:rsid w:val="00023029"/>
    <w:rsid w:val="000275F9"/>
    <w:rsid w:val="00030D60"/>
    <w:rsid w:val="0003117C"/>
    <w:rsid w:val="000362A1"/>
    <w:rsid w:val="00036D64"/>
    <w:rsid w:val="000370EE"/>
    <w:rsid w:val="00037204"/>
    <w:rsid w:val="00037466"/>
    <w:rsid w:val="00037A29"/>
    <w:rsid w:val="00040616"/>
    <w:rsid w:val="00040C83"/>
    <w:rsid w:val="00040CA5"/>
    <w:rsid w:val="000414A4"/>
    <w:rsid w:val="00042A5E"/>
    <w:rsid w:val="000465E1"/>
    <w:rsid w:val="000476A9"/>
    <w:rsid w:val="00047B8E"/>
    <w:rsid w:val="00047BBE"/>
    <w:rsid w:val="00047F2A"/>
    <w:rsid w:val="00051CE8"/>
    <w:rsid w:val="0005379E"/>
    <w:rsid w:val="00056959"/>
    <w:rsid w:val="00062A50"/>
    <w:rsid w:val="00063706"/>
    <w:rsid w:val="000638C7"/>
    <w:rsid w:val="00064688"/>
    <w:rsid w:val="00064922"/>
    <w:rsid w:val="000669A1"/>
    <w:rsid w:val="00067699"/>
    <w:rsid w:val="0007012F"/>
    <w:rsid w:val="00070F94"/>
    <w:rsid w:val="00071EBB"/>
    <w:rsid w:val="000777CD"/>
    <w:rsid w:val="000800E1"/>
    <w:rsid w:val="000803EE"/>
    <w:rsid w:val="00082829"/>
    <w:rsid w:val="00084DA4"/>
    <w:rsid w:val="000862EF"/>
    <w:rsid w:val="000863B7"/>
    <w:rsid w:val="00090150"/>
    <w:rsid w:val="00095777"/>
    <w:rsid w:val="000A091E"/>
    <w:rsid w:val="000A150F"/>
    <w:rsid w:val="000A68CF"/>
    <w:rsid w:val="000A728C"/>
    <w:rsid w:val="000B01A9"/>
    <w:rsid w:val="000B0600"/>
    <w:rsid w:val="000B1941"/>
    <w:rsid w:val="000B21EC"/>
    <w:rsid w:val="000B505A"/>
    <w:rsid w:val="000B53A2"/>
    <w:rsid w:val="000B5CBC"/>
    <w:rsid w:val="000B69EE"/>
    <w:rsid w:val="000B74AD"/>
    <w:rsid w:val="000B7F94"/>
    <w:rsid w:val="000C04FD"/>
    <w:rsid w:val="000C077D"/>
    <w:rsid w:val="000C0BD4"/>
    <w:rsid w:val="000C0C92"/>
    <w:rsid w:val="000C1F24"/>
    <w:rsid w:val="000C347A"/>
    <w:rsid w:val="000C541A"/>
    <w:rsid w:val="000C59FA"/>
    <w:rsid w:val="000C6CC6"/>
    <w:rsid w:val="000C7A39"/>
    <w:rsid w:val="000D0B3C"/>
    <w:rsid w:val="000D1003"/>
    <w:rsid w:val="000D111F"/>
    <w:rsid w:val="000D18F6"/>
    <w:rsid w:val="000D249D"/>
    <w:rsid w:val="000D2E13"/>
    <w:rsid w:val="000D38AB"/>
    <w:rsid w:val="000D3E8C"/>
    <w:rsid w:val="000D7F2C"/>
    <w:rsid w:val="000E0467"/>
    <w:rsid w:val="000E108F"/>
    <w:rsid w:val="000E1885"/>
    <w:rsid w:val="000E3CF5"/>
    <w:rsid w:val="000E51AB"/>
    <w:rsid w:val="000E576D"/>
    <w:rsid w:val="000E7C51"/>
    <w:rsid w:val="000E7F4D"/>
    <w:rsid w:val="000F09B4"/>
    <w:rsid w:val="000F15F2"/>
    <w:rsid w:val="000F1CA6"/>
    <w:rsid w:val="000F41DE"/>
    <w:rsid w:val="000F44CD"/>
    <w:rsid w:val="000F4536"/>
    <w:rsid w:val="000F4CCE"/>
    <w:rsid w:val="000F5879"/>
    <w:rsid w:val="000F6C0E"/>
    <w:rsid w:val="001016BE"/>
    <w:rsid w:val="00102953"/>
    <w:rsid w:val="00102AE0"/>
    <w:rsid w:val="001038A4"/>
    <w:rsid w:val="00103C10"/>
    <w:rsid w:val="00104370"/>
    <w:rsid w:val="001062B2"/>
    <w:rsid w:val="00110D58"/>
    <w:rsid w:val="0011176B"/>
    <w:rsid w:val="00112D07"/>
    <w:rsid w:val="001130AF"/>
    <w:rsid w:val="001136B4"/>
    <w:rsid w:val="001136C8"/>
    <w:rsid w:val="0011463F"/>
    <w:rsid w:val="00115190"/>
    <w:rsid w:val="001169CB"/>
    <w:rsid w:val="00117805"/>
    <w:rsid w:val="0012185E"/>
    <w:rsid w:val="001238D8"/>
    <w:rsid w:val="00125D2D"/>
    <w:rsid w:val="0012634E"/>
    <w:rsid w:val="00126420"/>
    <w:rsid w:val="001276DE"/>
    <w:rsid w:val="00133318"/>
    <w:rsid w:val="001341F3"/>
    <w:rsid w:val="00134BBF"/>
    <w:rsid w:val="00135C39"/>
    <w:rsid w:val="00135E46"/>
    <w:rsid w:val="00135EAD"/>
    <w:rsid w:val="00136BFB"/>
    <w:rsid w:val="00136EA2"/>
    <w:rsid w:val="0014302A"/>
    <w:rsid w:val="00144046"/>
    <w:rsid w:val="00144B2B"/>
    <w:rsid w:val="00146003"/>
    <w:rsid w:val="0014769D"/>
    <w:rsid w:val="00151C87"/>
    <w:rsid w:val="00155161"/>
    <w:rsid w:val="00156EF7"/>
    <w:rsid w:val="00157268"/>
    <w:rsid w:val="00157A79"/>
    <w:rsid w:val="001610CA"/>
    <w:rsid w:val="00161E53"/>
    <w:rsid w:val="00162B3A"/>
    <w:rsid w:val="00166988"/>
    <w:rsid w:val="001674AC"/>
    <w:rsid w:val="001679F2"/>
    <w:rsid w:val="00167A8A"/>
    <w:rsid w:val="0017032D"/>
    <w:rsid w:val="00170C98"/>
    <w:rsid w:val="001718E1"/>
    <w:rsid w:val="001722F5"/>
    <w:rsid w:val="00173FD4"/>
    <w:rsid w:val="00175624"/>
    <w:rsid w:val="00175B61"/>
    <w:rsid w:val="00175BCA"/>
    <w:rsid w:val="001761FB"/>
    <w:rsid w:val="0018111A"/>
    <w:rsid w:val="00182129"/>
    <w:rsid w:val="001837C6"/>
    <w:rsid w:val="0018577B"/>
    <w:rsid w:val="00186213"/>
    <w:rsid w:val="00187AFC"/>
    <w:rsid w:val="0019085F"/>
    <w:rsid w:val="00191492"/>
    <w:rsid w:val="00191B31"/>
    <w:rsid w:val="00191BD8"/>
    <w:rsid w:val="00192324"/>
    <w:rsid w:val="00192772"/>
    <w:rsid w:val="00193000"/>
    <w:rsid w:val="00195C76"/>
    <w:rsid w:val="00196E91"/>
    <w:rsid w:val="0019731D"/>
    <w:rsid w:val="001A0BC6"/>
    <w:rsid w:val="001A16F0"/>
    <w:rsid w:val="001A1F35"/>
    <w:rsid w:val="001A4CEA"/>
    <w:rsid w:val="001A52C2"/>
    <w:rsid w:val="001B0458"/>
    <w:rsid w:val="001B0756"/>
    <w:rsid w:val="001B1252"/>
    <w:rsid w:val="001B1DAA"/>
    <w:rsid w:val="001B3C09"/>
    <w:rsid w:val="001B41DC"/>
    <w:rsid w:val="001C0D9C"/>
    <w:rsid w:val="001C18BF"/>
    <w:rsid w:val="001C2729"/>
    <w:rsid w:val="001C297A"/>
    <w:rsid w:val="001C3543"/>
    <w:rsid w:val="001C35DE"/>
    <w:rsid w:val="001C38B2"/>
    <w:rsid w:val="001C3A16"/>
    <w:rsid w:val="001C52C7"/>
    <w:rsid w:val="001C57FD"/>
    <w:rsid w:val="001D03A2"/>
    <w:rsid w:val="001D0D0E"/>
    <w:rsid w:val="001D127E"/>
    <w:rsid w:val="001D158E"/>
    <w:rsid w:val="001D213A"/>
    <w:rsid w:val="001D30FD"/>
    <w:rsid w:val="001D4890"/>
    <w:rsid w:val="001D50F0"/>
    <w:rsid w:val="001D77A5"/>
    <w:rsid w:val="001D7DDB"/>
    <w:rsid w:val="001E0351"/>
    <w:rsid w:val="001E0546"/>
    <w:rsid w:val="001E10DB"/>
    <w:rsid w:val="001E165B"/>
    <w:rsid w:val="001E2616"/>
    <w:rsid w:val="001E2F34"/>
    <w:rsid w:val="001E6860"/>
    <w:rsid w:val="001F1C38"/>
    <w:rsid w:val="001F4387"/>
    <w:rsid w:val="001F7E74"/>
    <w:rsid w:val="002012D7"/>
    <w:rsid w:val="00203E6C"/>
    <w:rsid w:val="00204E11"/>
    <w:rsid w:val="00207D07"/>
    <w:rsid w:val="002100F3"/>
    <w:rsid w:val="00210D3B"/>
    <w:rsid w:val="0021141A"/>
    <w:rsid w:val="0021263C"/>
    <w:rsid w:val="00213971"/>
    <w:rsid w:val="002151EA"/>
    <w:rsid w:val="00215E70"/>
    <w:rsid w:val="00216D73"/>
    <w:rsid w:val="00220174"/>
    <w:rsid w:val="00221317"/>
    <w:rsid w:val="002225D6"/>
    <w:rsid w:val="00222E65"/>
    <w:rsid w:val="00224312"/>
    <w:rsid w:val="00224CF0"/>
    <w:rsid w:val="002250D1"/>
    <w:rsid w:val="00225914"/>
    <w:rsid w:val="00226594"/>
    <w:rsid w:val="00227012"/>
    <w:rsid w:val="0022740D"/>
    <w:rsid w:val="00231927"/>
    <w:rsid w:val="002321D2"/>
    <w:rsid w:val="00232748"/>
    <w:rsid w:val="00234366"/>
    <w:rsid w:val="002356BE"/>
    <w:rsid w:val="0023597F"/>
    <w:rsid w:val="00237495"/>
    <w:rsid w:val="0023790A"/>
    <w:rsid w:val="002416A8"/>
    <w:rsid w:val="00241BA6"/>
    <w:rsid w:val="00241ED3"/>
    <w:rsid w:val="0024202D"/>
    <w:rsid w:val="00245EDA"/>
    <w:rsid w:val="00250358"/>
    <w:rsid w:val="00250930"/>
    <w:rsid w:val="002557E1"/>
    <w:rsid w:val="002565DE"/>
    <w:rsid w:val="00256C7E"/>
    <w:rsid w:val="00257A90"/>
    <w:rsid w:val="00261137"/>
    <w:rsid w:val="002617C4"/>
    <w:rsid w:val="002617CC"/>
    <w:rsid w:val="00262A07"/>
    <w:rsid w:val="00263A29"/>
    <w:rsid w:val="0027725F"/>
    <w:rsid w:val="0028506A"/>
    <w:rsid w:val="00285479"/>
    <w:rsid w:val="0028670E"/>
    <w:rsid w:val="0028737E"/>
    <w:rsid w:val="00290952"/>
    <w:rsid w:val="00290CF2"/>
    <w:rsid w:val="002918EA"/>
    <w:rsid w:val="002922EF"/>
    <w:rsid w:val="002926E3"/>
    <w:rsid w:val="002951FB"/>
    <w:rsid w:val="002A0828"/>
    <w:rsid w:val="002A2E8C"/>
    <w:rsid w:val="002A49CE"/>
    <w:rsid w:val="002A4E3C"/>
    <w:rsid w:val="002A6946"/>
    <w:rsid w:val="002A6D19"/>
    <w:rsid w:val="002B0A94"/>
    <w:rsid w:val="002B0F02"/>
    <w:rsid w:val="002B31DB"/>
    <w:rsid w:val="002B544C"/>
    <w:rsid w:val="002B5C53"/>
    <w:rsid w:val="002B5D38"/>
    <w:rsid w:val="002B6993"/>
    <w:rsid w:val="002B7C16"/>
    <w:rsid w:val="002C0CFE"/>
    <w:rsid w:val="002C1C16"/>
    <w:rsid w:val="002C3875"/>
    <w:rsid w:val="002C4851"/>
    <w:rsid w:val="002C70C6"/>
    <w:rsid w:val="002D0098"/>
    <w:rsid w:val="002D06DB"/>
    <w:rsid w:val="002D18CB"/>
    <w:rsid w:val="002D1926"/>
    <w:rsid w:val="002D2427"/>
    <w:rsid w:val="002D2D11"/>
    <w:rsid w:val="002D47D2"/>
    <w:rsid w:val="002D5BDB"/>
    <w:rsid w:val="002D7709"/>
    <w:rsid w:val="002E058D"/>
    <w:rsid w:val="002E18ED"/>
    <w:rsid w:val="002E1A93"/>
    <w:rsid w:val="002E3C2D"/>
    <w:rsid w:val="002E550C"/>
    <w:rsid w:val="002E6ACE"/>
    <w:rsid w:val="002E757F"/>
    <w:rsid w:val="002F03AC"/>
    <w:rsid w:val="002F06CA"/>
    <w:rsid w:val="002F1FFE"/>
    <w:rsid w:val="002F3F01"/>
    <w:rsid w:val="002F418A"/>
    <w:rsid w:val="0030012C"/>
    <w:rsid w:val="00302840"/>
    <w:rsid w:val="00305FEE"/>
    <w:rsid w:val="00306849"/>
    <w:rsid w:val="003070EA"/>
    <w:rsid w:val="003109C0"/>
    <w:rsid w:val="00310FC9"/>
    <w:rsid w:val="003125B4"/>
    <w:rsid w:val="003126B0"/>
    <w:rsid w:val="003133F5"/>
    <w:rsid w:val="00313953"/>
    <w:rsid w:val="00313C4B"/>
    <w:rsid w:val="0031463B"/>
    <w:rsid w:val="003148E7"/>
    <w:rsid w:val="0031628E"/>
    <w:rsid w:val="00320209"/>
    <w:rsid w:val="00321DE5"/>
    <w:rsid w:val="003224A2"/>
    <w:rsid w:val="003235C7"/>
    <w:rsid w:val="00325B84"/>
    <w:rsid w:val="0032602B"/>
    <w:rsid w:val="003275EA"/>
    <w:rsid w:val="00327F1C"/>
    <w:rsid w:val="003309C8"/>
    <w:rsid w:val="00332D66"/>
    <w:rsid w:val="00334249"/>
    <w:rsid w:val="00337A3E"/>
    <w:rsid w:val="00340814"/>
    <w:rsid w:val="00343362"/>
    <w:rsid w:val="003469FD"/>
    <w:rsid w:val="00347E27"/>
    <w:rsid w:val="0035195C"/>
    <w:rsid w:val="00352A75"/>
    <w:rsid w:val="003550D5"/>
    <w:rsid w:val="00356A52"/>
    <w:rsid w:val="00361AC2"/>
    <w:rsid w:val="0036305E"/>
    <w:rsid w:val="0036379F"/>
    <w:rsid w:val="00363CCA"/>
    <w:rsid w:val="00363D3F"/>
    <w:rsid w:val="00363DAC"/>
    <w:rsid w:val="00363E93"/>
    <w:rsid w:val="0036496C"/>
    <w:rsid w:val="00364ECE"/>
    <w:rsid w:val="0036521F"/>
    <w:rsid w:val="00365281"/>
    <w:rsid w:val="00366B70"/>
    <w:rsid w:val="00367712"/>
    <w:rsid w:val="00367A7E"/>
    <w:rsid w:val="00370AC0"/>
    <w:rsid w:val="00371878"/>
    <w:rsid w:val="003736EC"/>
    <w:rsid w:val="00373B7D"/>
    <w:rsid w:val="003762B7"/>
    <w:rsid w:val="00381B91"/>
    <w:rsid w:val="0038210A"/>
    <w:rsid w:val="00383C94"/>
    <w:rsid w:val="0038559E"/>
    <w:rsid w:val="00385770"/>
    <w:rsid w:val="00385C18"/>
    <w:rsid w:val="00385C94"/>
    <w:rsid w:val="00387838"/>
    <w:rsid w:val="003908E7"/>
    <w:rsid w:val="00390B60"/>
    <w:rsid w:val="00394659"/>
    <w:rsid w:val="003954D5"/>
    <w:rsid w:val="0039724A"/>
    <w:rsid w:val="003A163F"/>
    <w:rsid w:val="003A1C7D"/>
    <w:rsid w:val="003A351B"/>
    <w:rsid w:val="003A3FE5"/>
    <w:rsid w:val="003A4DAB"/>
    <w:rsid w:val="003A54F9"/>
    <w:rsid w:val="003A5AEE"/>
    <w:rsid w:val="003A7C3D"/>
    <w:rsid w:val="003B022C"/>
    <w:rsid w:val="003B1F66"/>
    <w:rsid w:val="003B4E0B"/>
    <w:rsid w:val="003B6510"/>
    <w:rsid w:val="003B65B0"/>
    <w:rsid w:val="003B7EB2"/>
    <w:rsid w:val="003C3F5D"/>
    <w:rsid w:val="003C3F68"/>
    <w:rsid w:val="003C4FC4"/>
    <w:rsid w:val="003D0713"/>
    <w:rsid w:val="003D1C3E"/>
    <w:rsid w:val="003D3ADB"/>
    <w:rsid w:val="003D5FCB"/>
    <w:rsid w:val="003E3BFB"/>
    <w:rsid w:val="003E425B"/>
    <w:rsid w:val="003E74E6"/>
    <w:rsid w:val="003E7A13"/>
    <w:rsid w:val="003E7B44"/>
    <w:rsid w:val="003F0132"/>
    <w:rsid w:val="003F3B71"/>
    <w:rsid w:val="003F3C56"/>
    <w:rsid w:val="003F3E58"/>
    <w:rsid w:val="003F4029"/>
    <w:rsid w:val="003F5126"/>
    <w:rsid w:val="003F6793"/>
    <w:rsid w:val="003F698F"/>
    <w:rsid w:val="003F6CCD"/>
    <w:rsid w:val="003F7660"/>
    <w:rsid w:val="00402ED8"/>
    <w:rsid w:val="00403D52"/>
    <w:rsid w:val="00404BD9"/>
    <w:rsid w:val="00404C67"/>
    <w:rsid w:val="0040549A"/>
    <w:rsid w:val="0040591F"/>
    <w:rsid w:val="00405C7B"/>
    <w:rsid w:val="00410BCB"/>
    <w:rsid w:val="00411CC2"/>
    <w:rsid w:val="00414DF9"/>
    <w:rsid w:val="004156DB"/>
    <w:rsid w:val="00420FBE"/>
    <w:rsid w:val="004215F1"/>
    <w:rsid w:val="0042201F"/>
    <w:rsid w:val="0042354F"/>
    <w:rsid w:val="00423591"/>
    <w:rsid w:val="00424AFF"/>
    <w:rsid w:val="00427AE6"/>
    <w:rsid w:val="00427E9B"/>
    <w:rsid w:val="00430962"/>
    <w:rsid w:val="00430CE7"/>
    <w:rsid w:val="00431378"/>
    <w:rsid w:val="004313D4"/>
    <w:rsid w:val="004353A8"/>
    <w:rsid w:val="00435FF1"/>
    <w:rsid w:val="00435FF8"/>
    <w:rsid w:val="004411AF"/>
    <w:rsid w:val="004420A3"/>
    <w:rsid w:val="00442F66"/>
    <w:rsid w:val="0044377B"/>
    <w:rsid w:val="00444606"/>
    <w:rsid w:val="00445B52"/>
    <w:rsid w:val="004468FD"/>
    <w:rsid w:val="00446DBD"/>
    <w:rsid w:val="004473D8"/>
    <w:rsid w:val="0045013F"/>
    <w:rsid w:val="00450A16"/>
    <w:rsid w:val="00450BC5"/>
    <w:rsid w:val="00450C26"/>
    <w:rsid w:val="00452152"/>
    <w:rsid w:val="00453826"/>
    <w:rsid w:val="0045394A"/>
    <w:rsid w:val="00454518"/>
    <w:rsid w:val="004549F5"/>
    <w:rsid w:val="00455034"/>
    <w:rsid w:val="00455870"/>
    <w:rsid w:val="00456874"/>
    <w:rsid w:val="0045750A"/>
    <w:rsid w:val="00460B14"/>
    <w:rsid w:val="00462677"/>
    <w:rsid w:val="004634F7"/>
    <w:rsid w:val="00463F3F"/>
    <w:rsid w:val="00464482"/>
    <w:rsid w:val="00465318"/>
    <w:rsid w:val="00465736"/>
    <w:rsid w:val="0047075F"/>
    <w:rsid w:val="00470D9B"/>
    <w:rsid w:val="0047472D"/>
    <w:rsid w:val="00476B04"/>
    <w:rsid w:val="004812BA"/>
    <w:rsid w:val="004813F5"/>
    <w:rsid w:val="00481785"/>
    <w:rsid w:val="0048245A"/>
    <w:rsid w:val="0048266A"/>
    <w:rsid w:val="00483480"/>
    <w:rsid w:val="00490153"/>
    <w:rsid w:val="0049318D"/>
    <w:rsid w:val="00494920"/>
    <w:rsid w:val="00494F3D"/>
    <w:rsid w:val="00494FFD"/>
    <w:rsid w:val="00496B1B"/>
    <w:rsid w:val="00496E3B"/>
    <w:rsid w:val="00497625"/>
    <w:rsid w:val="004A12BB"/>
    <w:rsid w:val="004A22D4"/>
    <w:rsid w:val="004A343A"/>
    <w:rsid w:val="004A34E2"/>
    <w:rsid w:val="004A37C7"/>
    <w:rsid w:val="004A3C84"/>
    <w:rsid w:val="004A4175"/>
    <w:rsid w:val="004A45BB"/>
    <w:rsid w:val="004B0E01"/>
    <w:rsid w:val="004B136A"/>
    <w:rsid w:val="004B30FB"/>
    <w:rsid w:val="004B3201"/>
    <w:rsid w:val="004B3911"/>
    <w:rsid w:val="004B4269"/>
    <w:rsid w:val="004B57F3"/>
    <w:rsid w:val="004B5CB5"/>
    <w:rsid w:val="004B63ED"/>
    <w:rsid w:val="004B7489"/>
    <w:rsid w:val="004C02DC"/>
    <w:rsid w:val="004C216C"/>
    <w:rsid w:val="004C221F"/>
    <w:rsid w:val="004C44A6"/>
    <w:rsid w:val="004C62FE"/>
    <w:rsid w:val="004C6EC4"/>
    <w:rsid w:val="004C6FAB"/>
    <w:rsid w:val="004D025B"/>
    <w:rsid w:val="004D1F36"/>
    <w:rsid w:val="004D2022"/>
    <w:rsid w:val="004D2677"/>
    <w:rsid w:val="004D46F4"/>
    <w:rsid w:val="004D4A8C"/>
    <w:rsid w:val="004D4C04"/>
    <w:rsid w:val="004D6AD8"/>
    <w:rsid w:val="004D7AB7"/>
    <w:rsid w:val="004E1592"/>
    <w:rsid w:val="004E164A"/>
    <w:rsid w:val="004E24CC"/>
    <w:rsid w:val="004E3836"/>
    <w:rsid w:val="004E4EDD"/>
    <w:rsid w:val="004E5AE3"/>
    <w:rsid w:val="004F1F57"/>
    <w:rsid w:val="004F23AE"/>
    <w:rsid w:val="004F4BFA"/>
    <w:rsid w:val="004F586F"/>
    <w:rsid w:val="004F5ABB"/>
    <w:rsid w:val="004F7919"/>
    <w:rsid w:val="00500BC5"/>
    <w:rsid w:val="005020E4"/>
    <w:rsid w:val="00503D07"/>
    <w:rsid w:val="0050532D"/>
    <w:rsid w:val="005057FF"/>
    <w:rsid w:val="005105A8"/>
    <w:rsid w:val="005106D7"/>
    <w:rsid w:val="0051161A"/>
    <w:rsid w:val="005122BD"/>
    <w:rsid w:val="005137DF"/>
    <w:rsid w:val="00513A65"/>
    <w:rsid w:val="00513F3F"/>
    <w:rsid w:val="00514AE2"/>
    <w:rsid w:val="00515DA8"/>
    <w:rsid w:val="005166D4"/>
    <w:rsid w:val="00516F3F"/>
    <w:rsid w:val="0052158A"/>
    <w:rsid w:val="0052256D"/>
    <w:rsid w:val="005235D6"/>
    <w:rsid w:val="00523D54"/>
    <w:rsid w:val="00524946"/>
    <w:rsid w:val="00527483"/>
    <w:rsid w:val="00527F8C"/>
    <w:rsid w:val="00530B78"/>
    <w:rsid w:val="00532935"/>
    <w:rsid w:val="005417B0"/>
    <w:rsid w:val="00544020"/>
    <w:rsid w:val="0054406B"/>
    <w:rsid w:val="00545A9B"/>
    <w:rsid w:val="00546755"/>
    <w:rsid w:val="00551784"/>
    <w:rsid w:val="00551E54"/>
    <w:rsid w:val="00552D84"/>
    <w:rsid w:val="00553C50"/>
    <w:rsid w:val="00553C6B"/>
    <w:rsid w:val="005542DF"/>
    <w:rsid w:val="00554FE6"/>
    <w:rsid w:val="005653A3"/>
    <w:rsid w:val="00565E85"/>
    <w:rsid w:val="005662C9"/>
    <w:rsid w:val="005679EC"/>
    <w:rsid w:val="00571E5A"/>
    <w:rsid w:val="00572644"/>
    <w:rsid w:val="00572B5E"/>
    <w:rsid w:val="00575128"/>
    <w:rsid w:val="00576750"/>
    <w:rsid w:val="005817A6"/>
    <w:rsid w:val="005831D8"/>
    <w:rsid w:val="00584037"/>
    <w:rsid w:val="0058468A"/>
    <w:rsid w:val="005849D7"/>
    <w:rsid w:val="00585510"/>
    <w:rsid w:val="00587AEE"/>
    <w:rsid w:val="0059259C"/>
    <w:rsid w:val="005926BC"/>
    <w:rsid w:val="00592D8D"/>
    <w:rsid w:val="0059317D"/>
    <w:rsid w:val="00593891"/>
    <w:rsid w:val="00593FFF"/>
    <w:rsid w:val="00594067"/>
    <w:rsid w:val="005952D5"/>
    <w:rsid w:val="005966CD"/>
    <w:rsid w:val="00596B14"/>
    <w:rsid w:val="00596EB1"/>
    <w:rsid w:val="005A0037"/>
    <w:rsid w:val="005A2915"/>
    <w:rsid w:val="005A2F4A"/>
    <w:rsid w:val="005A4E0C"/>
    <w:rsid w:val="005A5054"/>
    <w:rsid w:val="005A52C8"/>
    <w:rsid w:val="005B08AD"/>
    <w:rsid w:val="005B0C63"/>
    <w:rsid w:val="005B1611"/>
    <w:rsid w:val="005B1AA4"/>
    <w:rsid w:val="005B351F"/>
    <w:rsid w:val="005B44E8"/>
    <w:rsid w:val="005B461E"/>
    <w:rsid w:val="005B556C"/>
    <w:rsid w:val="005B66E6"/>
    <w:rsid w:val="005C0DCF"/>
    <w:rsid w:val="005C13AE"/>
    <w:rsid w:val="005C17F4"/>
    <w:rsid w:val="005C26CB"/>
    <w:rsid w:val="005C2734"/>
    <w:rsid w:val="005C298B"/>
    <w:rsid w:val="005C3655"/>
    <w:rsid w:val="005C3AA5"/>
    <w:rsid w:val="005C3C18"/>
    <w:rsid w:val="005C4805"/>
    <w:rsid w:val="005C489C"/>
    <w:rsid w:val="005D1F67"/>
    <w:rsid w:val="005D38A3"/>
    <w:rsid w:val="005D4670"/>
    <w:rsid w:val="005D6326"/>
    <w:rsid w:val="005E034E"/>
    <w:rsid w:val="005E29E1"/>
    <w:rsid w:val="005E387B"/>
    <w:rsid w:val="005E3CEB"/>
    <w:rsid w:val="005E45D0"/>
    <w:rsid w:val="005E5789"/>
    <w:rsid w:val="005E5BAA"/>
    <w:rsid w:val="005E60D6"/>
    <w:rsid w:val="005E6FAA"/>
    <w:rsid w:val="005F00D4"/>
    <w:rsid w:val="005F144A"/>
    <w:rsid w:val="005F2E18"/>
    <w:rsid w:val="005F2FF4"/>
    <w:rsid w:val="005F4258"/>
    <w:rsid w:val="005F602A"/>
    <w:rsid w:val="005F638B"/>
    <w:rsid w:val="005F6A08"/>
    <w:rsid w:val="00600A8B"/>
    <w:rsid w:val="00601976"/>
    <w:rsid w:val="00601F02"/>
    <w:rsid w:val="00602087"/>
    <w:rsid w:val="006023B9"/>
    <w:rsid w:val="006036EF"/>
    <w:rsid w:val="00604017"/>
    <w:rsid w:val="00605317"/>
    <w:rsid w:val="006053CA"/>
    <w:rsid w:val="006059FF"/>
    <w:rsid w:val="00606141"/>
    <w:rsid w:val="00606F29"/>
    <w:rsid w:val="00607040"/>
    <w:rsid w:val="00610EF5"/>
    <w:rsid w:val="006116A8"/>
    <w:rsid w:val="00611EE2"/>
    <w:rsid w:val="006159A0"/>
    <w:rsid w:val="0061625C"/>
    <w:rsid w:val="00617361"/>
    <w:rsid w:val="006241FC"/>
    <w:rsid w:val="00624358"/>
    <w:rsid w:val="00624B31"/>
    <w:rsid w:val="00625C25"/>
    <w:rsid w:val="00625F88"/>
    <w:rsid w:val="0062624E"/>
    <w:rsid w:val="006272F1"/>
    <w:rsid w:val="006304A2"/>
    <w:rsid w:val="00630B96"/>
    <w:rsid w:val="00631F1E"/>
    <w:rsid w:val="0063242C"/>
    <w:rsid w:val="006327F6"/>
    <w:rsid w:val="0063285F"/>
    <w:rsid w:val="006344CB"/>
    <w:rsid w:val="0063486B"/>
    <w:rsid w:val="0063591A"/>
    <w:rsid w:val="00636775"/>
    <w:rsid w:val="0063712F"/>
    <w:rsid w:val="006373A2"/>
    <w:rsid w:val="0064206C"/>
    <w:rsid w:val="0064472C"/>
    <w:rsid w:val="00645D65"/>
    <w:rsid w:val="00645F45"/>
    <w:rsid w:val="00650619"/>
    <w:rsid w:val="006508D5"/>
    <w:rsid w:val="006513EF"/>
    <w:rsid w:val="00651A3C"/>
    <w:rsid w:val="00652196"/>
    <w:rsid w:val="006524D6"/>
    <w:rsid w:val="00652BAE"/>
    <w:rsid w:val="006533EA"/>
    <w:rsid w:val="006541C8"/>
    <w:rsid w:val="00654B2D"/>
    <w:rsid w:val="00654B65"/>
    <w:rsid w:val="00654CEB"/>
    <w:rsid w:val="0065564F"/>
    <w:rsid w:val="0065618D"/>
    <w:rsid w:val="00656A15"/>
    <w:rsid w:val="0065739B"/>
    <w:rsid w:val="00660AF2"/>
    <w:rsid w:val="00662D81"/>
    <w:rsid w:val="006637FE"/>
    <w:rsid w:val="006641ED"/>
    <w:rsid w:val="006646B5"/>
    <w:rsid w:val="006648CB"/>
    <w:rsid w:val="00664B49"/>
    <w:rsid w:val="00666212"/>
    <w:rsid w:val="00666536"/>
    <w:rsid w:val="006674C6"/>
    <w:rsid w:val="00667D28"/>
    <w:rsid w:val="00670D55"/>
    <w:rsid w:val="00670FD4"/>
    <w:rsid w:val="006714E8"/>
    <w:rsid w:val="006721E6"/>
    <w:rsid w:val="00672732"/>
    <w:rsid w:val="00674B78"/>
    <w:rsid w:val="00675B04"/>
    <w:rsid w:val="00676C17"/>
    <w:rsid w:val="00676CDE"/>
    <w:rsid w:val="00677F1E"/>
    <w:rsid w:val="0068360D"/>
    <w:rsid w:val="00684677"/>
    <w:rsid w:val="006847C4"/>
    <w:rsid w:val="00684CE8"/>
    <w:rsid w:val="006852D4"/>
    <w:rsid w:val="00687D11"/>
    <w:rsid w:val="00690E80"/>
    <w:rsid w:val="00691944"/>
    <w:rsid w:val="00691F63"/>
    <w:rsid w:val="00692A76"/>
    <w:rsid w:val="0069543A"/>
    <w:rsid w:val="00696F04"/>
    <w:rsid w:val="00697457"/>
    <w:rsid w:val="00697B93"/>
    <w:rsid w:val="006A030B"/>
    <w:rsid w:val="006A0E52"/>
    <w:rsid w:val="006A54F3"/>
    <w:rsid w:val="006A620B"/>
    <w:rsid w:val="006A693F"/>
    <w:rsid w:val="006B118F"/>
    <w:rsid w:val="006B1489"/>
    <w:rsid w:val="006B16D4"/>
    <w:rsid w:val="006B3340"/>
    <w:rsid w:val="006B4048"/>
    <w:rsid w:val="006B434C"/>
    <w:rsid w:val="006B7C0A"/>
    <w:rsid w:val="006C0658"/>
    <w:rsid w:val="006C0A95"/>
    <w:rsid w:val="006C0BD9"/>
    <w:rsid w:val="006C13ED"/>
    <w:rsid w:val="006C2DFB"/>
    <w:rsid w:val="006C3CB8"/>
    <w:rsid w:val="006C3DCF"/>
    <w:rsid w:val="006C42D1"/>
    <w:rsid w:val="006C4AFC"/>
    <w:rsid w:val="006C6302"/>
    <w:rsid w:val="006D04B0"/>
    <w:rsid w:val="006D0DB5"/>
    <w:rsid w:val="006D2B58"/>
    <w:rsid w:val="006D36E9"/>
    <w:rsid w:val="006D5A13"/>
    <w:rsid w:val="006D6E15"/>
    <w:rsid w:val="006D6F54"/>
    <w:rsid w:val="006E1846"/>
    <w:rsid w:val="006E28E8"/>
    <w:rsid w:val="006E3736"/>
    <w:rsid w:val="006E44B9"/>
    <w:rsid w:val="006E4A1D"/>
    <w:rsid w:val="006E65B3"/>
    <w:rsid w:val="006F0072"/>
    <w:rsid w:val="006F275D"/>
    <w:rsid w:val="006F2AAB"/>
    <w:rsid w:val="006F4D62"/>
    <w:rsid w:val="006F55D7"/>
    <w:rsid w:val="006F7322"/>
    <w:rsid w:val="007022F5"/>
    <w:rsid w:val="007037BC"/>
    <w:rsid w:val="0070394A"/>
    <w:rsid w:val="00703AC1"/>
    <w:rsid w:val="0070498D"/>
    <w:rsid w:val="00705D28"/>
    <w:rsid w:val="007108A8"/>
    <w:rsid w:val="007128C1"/>
    <w:rsid w:val="00712E24"/>
    <w:rsid w:val="00714830"/>
    <w:rsid w:val="007159D1"/>
    <w:rsid w:val="00716298"/>
    <w:rsid w:val="0071639F"/>
    <w:rsid w:val="00716E9E"/>
    <w:rsid w:val="007173E4"/>
    <w:rsid w:val="007217C2"/>
    <w:rsid w:val="00721989"/>
    <w:rsid w:val="00723832"/>
    <w:rsid w:val="00723F27"/>
    <w:rsid w:val="00724DC5"/>
    <w:rsid w:val="00725CD5"/>
    <w:rsid w:val="00726A65"/>
    <w:rsid w:val="00727979"/>
    <w:rsid w:val="00733FB8"/>
    <w:rsid w:val="00735A45"/>
    <w:rsid w:val="007373B3"/>
    <w:rsid w:val="007377F2"/>
    <w:rsid w:val="00741056"/>
    <w:rsid w:val="0074125B"/>
    <w:rsid w:val="00741318"/>
    <w:rsid w:val="00743521"/>
    <w:rsid w:val="007441D1"/>
    <w:rsid w:val="007444DB"/>
    <w:rsid w:val="00746F8C"/>
    <w:rsid w:val="00747079"/>
    <w:rsid w:val="0075257F"/>
    <w:rsid w:val="007525D1"/>
    <w:rsid w:val="00752B6C"/>
    <w:rsid w:val="00753032"/>
    <w:rsid w:val="007536FD"/>
    <w:rsid w:val="00753FF7"/>
    <w:rsid w:val="00755F32"/>
    <w:rsid w:val="00755F93"/>
    <w:rsid w:val="00756B70"/>
    <w:rsid w:val="007578F8"/>
    <w:rsid w:val="00757BE8"/>
    <w:rsid w:val="00760FBD"/>
    <w:rsid w:val="00761339"/>
    <w:rsid w:val="00763290"/>
    <w:rsid w:val="00763C53"/>
    <w:rsid w:val="0076401B"/>
    <w:rsid w:val="00764AF7"/>
    <w:rsid w:val="00765468"/>
    <w:rsid w:val="00765EC0"/>
    <w:rsid w:val="00767570"/>
    <w:rsid w:val="00767CAF"/>
    <w:rsid w:val="00767EB2"/>
    <w:rsid w:val="00771AA9"/>
    <w:rsid w:val="007753BE"/>
    <w:rsid w:val="00780571"/>
    <w:rsid w:val="00781227"/>
    <w:rsid w:val="0078138A"/>
    <w:rsid w:val="007832CE"/>
    <w:rsid w:val="0078363D"/>
    <w:rsid w:val="00783BA1"/>
    <w:rsid w:val="00785DCE"/>
    <w:rsid w:val="00791F47"/>
    <w:rsid w:val="00793E88"/>
    <w:rsid w:val="00794E21"/>
    <w:rsid w:val="00795900"/>
    <w:rsid w:val="00795A60"/>
    <w:rsid w:val="00795D16"/>
    <w:rsid w:val="0079675A"/>
    <w:rsid w:val="007A1CF1"/>
    <w:rsid w:val="007A38AA"/>
    <w:rsid w:val="007A3BBA"/>
    <w:rsid w:val="007A5FF5"/>
    <w:rsid w:val="007A6830"/>
    <w:rsid w:val="007B2449"/>
    <w:rsid w:val="007B41C7"/>
    <w:rsid w:val="007B4642"/>
    <w:rsid w:val="007B794B"/>
    <w:rsid w:val="007C0103"/>
    <w:rsid w:val="007C0D28"/>
    <w:rsid w:val="007C0F43"/>
    <w:rsid w:val="007C105F"/>
    <w:rsid w:val="007C4611"/>
    <w:rsid w:val="007C47C1"/>
    <w:rsid w:val="007C58C1"/>
    <w:rsid w:val="007C5E08"/>
    <w:rsid w:val="007D0303"/>
    <w:rsid w:val="007D04D1"/>
    <w:rsid w:val="007D19F2"/>
    <w:rsid w:val="007D20D9"/>
    <w:rsid w:val="007D4CB0"/>
    <w:rsid w:val="007D525B"/>
    <w:rsid w:val="007D5A88"/>
    <w:rsid w:val="007D74F7"/>
    <w:rsid w:val="007D7894"/>
    <w:rsid w:val="007E1BF9"/>
    <w:rsid w:val="007E34E5"/>
    <w:rsid w:val="007E4CB9"/>
    <w:rsid w:val="007E766B"/>
    <w:rsid w:val="007F0771"/>
    <w:rsid w:val="007F0998"/>
    <w:rsid w:val="007F378B"/>
    <w:rsid w:val="007F3F15"/>
    <w:rsid w:val="007F46D0"/>
    <w:rsid w:val="007F5B6B"/>
    <w:rsid w:val="007F79B0"/>
    <w:rsid w:val="007F7CCD"/>
    <w:rsid w:val="0080128D"/>
    <w:rsid w:val="008019BD"/>
    <w:rsid w:val="00801C88"/>
    <w:rsid w:val="00802949"/>
    <w:rsid w:val="008058AD"/>
    <w:rsid w:val="0080736A"/>
    <w:rsid w:val="0080751E"/>
    <w:rsid w:val="008129B4"/>
    <w:rsid w:val="00812A58"/>
    <w:rsid w:val="008150CB"/>
    <w:rsid w:val="0081551C"/>
    <w:rsid w:val="00816D3B"/>
    <w:rsid w:val="008170B0"/>
    <w:rsid w:val="008251C2"/>
    <w:rsid w:val="00825271"/>
    <w:rsid w:val="008257AE"/>
    <w:rsid w:val="00825925"/>
    <w:rsid w:val="00825940"/>
    <w:rsid w:val="00825F54"/>
    <w:rsid w:val="00826D6F"/>
    <w:rsid w:val="0083003D"/>
    <w:rsid w:val="008303E7"/>
    <w:rsid w:val="00830C6C"/>
    <w:rsid w:val="0083415D"/>
    <w:rsid w:val="008367DC"/>
    <w:rsid w:val="00841483"/>
    <w:rsid w:val="00842959"/>
    <w:rsid w:val="00842D82"/>
    <w:rsid w:val="00845250"/>
    <w:rsid w:val="008453BF"/>
    <w:rsid w:val="00847A0D"/>
    <w:rsid w:val="00847D97"/>
    <w:rsid w:val="0085141D"/>
    <w:rsid w:val="00851580"/>
    <w:rsid w:val="00854519"/>
    <w:rsid w:val="00855F93"/>
    <w:rsid w:val="00856FB3"/>
    <w:rsid w:val="00860899"/>
    <w:rsid w:val="00861D77"/>
    <w:rsid w:val="00871063"/>
    <w:rsid w:val="008719BE"/>
    <w:rsid w:val="00872238"/>
    <w:rsid w:val="00872E70"/>
    <w:rsid w:val="0087647D"/>
    <w:rsid w:val="00877075"/>
    <w:rsid w:val="0087748F"/>
    <w:rsid w:val="00880DB5"/>
    <w:rsid w:val="0088108C"/>
    <w:rsid w:val="00882C33"/>
    <w:rsid w:val="00886075"/>
    <w:rsid w:val="00887010"/>
    <w:rsid w:val="008874DF"/>
    <w:rsid w:val="008878E3"/>
    <w:rsid w:val="00890AE4"/>
    <w:rsid w:val="00890F10"/>
    <w:rsid w:val="0089310A"/>
    <w:rsid w:val="008931A4"/>
    <w:rsid w:val="00893561"/>
    <w:rsid w:val="00895062"/>
    <w:rsid w:val="00897B7C"/>
    <w:rsid w:val="008A3092"/>
    <w:rsid w:val="008A30B7"/>
    <w:rsid w:val="008A3B0A"/>
    <w:rsid w:val="008A4616"/>
    <w:rsid w:val="008A74C8"/>
    <w:rsid w:val="008B1619"/>
    <w:rsid w:val="008B28C5"/>
    <w:rsid w:val="008B39E7"/>
    <w:rsid w:val="008B3D02"/>
    <w:rsid w:val="008B4744"/>
    <w:rsid w:val="008B6802"/>
    <w:rsid w:val="008B7E04"/>
    <w:rsid w:val="008C06EB"/>
    <w:rsid w:val="008C0A70"/>
    <w:rsid w:val="008C1D5F"/>
    <w:rsid w:val="008C2A61"/>
    <w:rsid w:val="008C3AE0"/>
    <w:rsid w:val="008C4864"/>
    <w:rsid w:val="008C6B24"/>
    <w:rsid w:val="008D1252"/>
    <w:rsid w:val="008D21AC"/>
    <w:rsid w:val="008D3B01"/>
    <w:rsid w:val="008D3EB8"/>
    <w:rsid w:val="008D5F28"/>
    <w:rsid w:val="008E00DA"/>
    <w:rsid w:val="008E15C1"/>
    <w:rsid w:val="008E2464"/>
    <w:rsid w:val="008E3367"/>
    <w:rsid w:val="008E3410"/>
    <w:rsid w:val="008E46F3"/>
    <w:rsid w:val="008E4D3D"/>
    <w:rsid w:val="008E5839"/>
    <w:rsid w:val="008E6D24"/>
    <w:rsid w:val="008E79D5"/>
    <w:rsid w:val="008E7BEA"/>
    <w:rsid w:val="008F06C6"/>
    <w:rsid w:val="008F0E20"/>
    <w:rsid w:val="008F3000"/>
    <w:rsid w:val="008F3E8F"/>
    <w:rsid w:val="008F606C"/>
    <w:rsid w:val="008F6300"/>
    <w:rsid w:val="008F68AE"/>
    <w:rsid w:val="008F7D6E"/>
    <w:rsid w:val="00900357"/>
    <w:rsid w:val="00900508"/>
    <w:rsid w:val="00901364"/>
    <w:rsid w:val="00901DC7"/>
    <w:rsid w:val="00902E13"/>
    <w:rsid w:val="00904779"/>
    <w:rsid w:val="00904CC5"/>
    <w:rsid w:val="00904F27"/>
    <w:rsid w:val="00905C43"/>
    <w:rsid w:val="0090776D"/>
    <w:rsid w:val="00911BAB"/>
    <w:rsid w:val="00912605"/>
    <w:rsid w:val="00913A88"/>
    <w:rsid w:val="009148BB"/>
    <w:rsid w:val="009149B1"/>
    <w:rsid w:val="009221A3"/>
    <w:rsid w:val="0092308F"/>
    <w:rsid w:val="009249F5"/>
    <w:rsid w:val="00925D34"/>
    <w:rsid w:val="009322D0"/>
    <w:rsid w:val="009324AE"/>
    <w:rsid w:val="009345F0"/>
    <w:rsid w:val="00934679"/>
    <w:rsid w:val="00935EF4"/>
    <w:rsid w:val="00936DE9"/>
    <w:rsid w:val="009372F0"/>
    <w:rsid w:val="00937C04"/>
    <w:rsid w:val="009410DF"/>
    <w:rsid w:val="009418CC"/>
    <w:rsid w:val="00942464"/>
    <w:rsid w:val="00942EA8"/>
    <w:rsid w:val="00943ACA"/>
    <w:rsid w:val="00944146"/>
    <w:rsid w:val="0094698A"/>
    <w:rsid w:val="00946D75"/>
    <w:rsid w:val="00947389"/>
    <w:rsid w:val="00950C16"/>
    <w:rsid w:val="009526A4"/>
    <w:rsid w:val="00952DFD"/>
    <w:rsid w:val="00953685"/>
    <w:rsid w:val="00953F1C"/>
    <w:rsid w:val="00954C6F"/>
    <w:rsid w:val="00956151"/>
    <w:rsid w:val="009579BF"/>
    <w:rsid w:val="00960C52"/>
    <w:rsid w:val="00960C6D"/>
    <w:rsid w:val="00961053"/>
    <w:rsid w:val="0096220F"/>
    <w:rsid w:val="00962A0D"/>
    <w:rsid w:val="00962E78"/>
    <w:rsid w:val="00964040"/>
    <w:rsid w:val="0096587B"/>
    <w:rsid w:val="0096665B"/>
    <w:rsid w:val="00966D34"/>
    <w:rsid w:val="00967221"/>
    <w:rsid w:val="009676A9"/>
    <w:rsid w:val="00971CBD"/>
    <w:rsid w:val="00972595"/>
    <w:rsid w:val="00972975"/>
    <w:rsid w:val="009730B8"/>
    <w:rsid w:val="00974B0D"/>
    <w:rsid w:val="00975C97"/>
    <w:rsid w:val="00975CAA"/>
    <w:rsid w:val="00975E50"/>
    <w:rsid w:val="00977785"/>
    <w:rsid w:val="009779E4"/>
    <w:rsid w:val="00980928"/>
    <w:rsid w:val="00980BFB"/>
    <w:rsid w:val="00981C35"/>
    <w:rsid w:val="00982498"/>
    <w:rsid w:val="00983720"/>
    <w:rsid w:val="00987EF3"/>
    <w:rsid w:val="00990C90"/>
    <w:rsid w:val="009946FC"/>
    <w:rsid w:val="0099671C"/>
    <w:rsid w:val="009A0B73"/>
    <w:rsid w:val="009A16CD"/>
    <w:rsid w:val="009A22D1"/>
    <w:rsid w:val="009A2C6B"/>
    <w:rsid w:val="009A38F9"/>
    <w:rsid w:val="009A51F6"/>
    <w:rsid w:val="009A6FFC"/>
    <w:rsid w:val="009B153A"/>
    <w:rsid w:val="009B191C"/>
    <w:rsid w:val="009B1B23"/>
    <w:rsid w:val="009B3C7C"/>
    <w:rsid w:val="009B59AD"/>
    <w:rsid w:val="009B6010"/>
    <w:rsid w:val="009B71EB"/>
    <w:rsid w:val="009B754F"/>
    <w:rsid w:val="009C0E3D"/>
    <w:rsid w:val="009C181F"/>
    <w:rsid w:val="009C29B6"/>
    <w:rsid w:val="009C2C27"/>
    <w:rsid w:val="009C4967"/>
    <w:rsid w:val="009C632A"/>
    <w:rsid w:val="009D2FBB"/>
    <w:rsid w:val="009D3109"/>
    <w:rsid w:val="009D3B66"/>
    <w:rsid w:val="009D3FD4"/>
    <w:rsid w:val="009D4493"/>
    <w:rsid w:val="009D4A15"/>
    <w:rsid w:val="009D5674"/>
    <w:rsid w:val="009D5917"/>
    <w:rsid w:val="009D6026"/>
    <w:rsid w:val="009D6F0D"/>
    <w:rsid w:val="009E0B0E"/>
    <w:rsid w:val="009E50C3"/>
    <w:rsid w:val="009E5D6B"/>
    <w:rsid w:val="009F21D8"/>
    <w:rsid w:val="009F69EF"/>
    <w:rsid w:val="009F74D1"/>
    <w:rsid w:val="00A00CC0"/>
    <w:rsid w:val="00A013AF"/>
    <w:rsid w:val="00A015F3"/>
    <w:rsid w:val="00A01BB0"/>
    <w:rsid w:val="00A01C16"/>
    <w:rsid w:val="00A01CB5"/>
    <w:rsid w:val="00A03C7B"/>
    <w:rsid w:val="00A05EE7"/>
    <w:rsid w:val="00A06F35"/>
    <w:rsid w:val="00A06FAD"/>
    <w:rsid w:val="00A0777A"/>
    <w:rsid w:val="00A07B3D"/>
    <w:rsid w:val="00A07DC0"/>
    <w:rsid w:val="00A11A7A"/>
    <w:rsid w:val="00A126DA"/>
    <w:rsid w:val="00A131FB"/>
    <w:rsid w:val="00A1396E"/>
    <w:rsid w:val="00A1442C"/>
    <w:rsid w:val="00A16B93"/>
    <w:rsid w:val="00A173E0"/>
    <w:rsid w:val="00A22677"/>
    <w:rsid w:val="00A26573"/>
    <w:rsid w:val="00A30688"/>
    <w:rsid w:val="00A30CE2"/>
    <w:rsid w:val="00A31EDF"/>
    <w:rsid w:val="00A33928"/>
    <w:rsid w:val="00A34F63"/>
    <w:rsid w:val="00A377E2"/>
    <w:rsid w:val="00A37C24"/>
    <w:rsid w:val="00A40AA9"/>
    <w:rsid w:val="00A41169"/>
    <w:rsid w:val="00A42F2E"/>
    <w:rsid w:val="00A43178"/>
    <w:rsid w:val="00A43F3A"/>
    <w:rsid w:val="00A44CFE"/>
    <w:rsid w:val="00A46088"/>
    <w:rsid w:val="00A463AC"/>
    <w:rsid w:val="00A46E93"/>
    <w:rsid w:val="00A527BA"/>
    <w:rsid w:val="00A5393B"/>
    <w:rsid w:val="00A54BDF"/>
    <w:rsid w:val="00A55476"/>
    <w:rsid w:val="00A56B29"/>
    <w:rsid w:val="00A61D47"/>
    <w:rsid w:val="00A61DD3"/>
    <w:rsid w:val="00A63066"/>
    <w:rsid w:val="00A6332B"/>
    <w:rsid w:val="00A65E0A"/>
    <w:rsid w:val="00A676C1"/>
    <w:rsid w:val="00A71300"/>
    <w:rsid w:val="00A7240F"/>
    <w:rsid w:val="00A72B34"/>
    <w:rsid w:val="00A739AE"/>
    <w:rsid w:val="00A73E2C"/>
    <w:rsid w:val="00A73ED7"/>
    <w:rsid w:val="00A7494F"/>
    <w:rsid w:val="00A751F5"/>
    <w:rsid w:val="00A75C28"/>
    <w:rsid w:val="00A76048"/>
    <w:rsid w:val="00A80C95"/>
    <w:rsid w:val="00A8133B"/>
    <w:rsid w:val="00A81BFC"/>
    <w:rsid w:val="00A8347F"/>
    <w:rsid w:val="00A841D8"/>
    <w:rsid w:val="00A8473C"/>
    <w:rsid w:val="00A847E5"/>
    <w:rsid w:val="00A85565"/>
    <w:rsid w:val="00A85E8A"/>
    <w:rsid w:val="00A86B68"/>
    <w:rsid w:val="00A87CFA"/>
    <w:rsid w:val="00A91C91"/>
    <w:rsid w:val="00A95AD0"/>
    <w:rsid w:val="00A962B7"/>
    <w:rsid w:val="00A9784B"/>
    <w:rsid w:val="00AA13AF"/>
    <w:rsid w:val="00AA13E6"/>
    <w:rsid w:val="00AA1BB0"/>
    <w:rsid w:val="00AA1E01"/>
    <w:rsid w:val="00AA22ED"/>
    <w:rsid w:val="00AA30C6"/>
    <w:rsid w:val="00AA3F93"/>
    <w:rsid w:val="00AA4895"/>
    <w:rsid w:val="00AB0012"/>
    <w:rsid w:val="00AB2A7B"/>
    <w:rsid w:val="00AB2FE9"/>
    <w:rsid w:val="00AB3B66"/>
    <w:rsid w:val="00AB6785"/>
    <w:rsid w:val="00AC03C7"/>
    <w:rsid w:val="00AC1801"/>
    <w:rsid w:val="00AC1B75"/>
    <w:rsid w:val="00AC1CE4"/>
    <w:rsid w:val="00AC1F9E"/>
    <w:rsid w:val="00AC39A8"/>
    <w:rsid w:val="00AC5A5E"/>
    <w:rsid w:val="00AC65E5"/>
    <w:rsid w:val="00AC671E"/>
    <w:rsid w:val="00AC732E"/>
    <w:rsid w:val="00AC73B0"/>
    <w:rsid w:val="00AC7D7C"/>
    <w:rsid w:val="00AD0495"/>
    <w:rsid w:val="00AD1136"/>
    <w:rsid w:val="00AD1283"/>
    <w:rsid w:val="00AD1A2E"/>
    <w:rsid w:val="00AD295C"/>
    <w:rsid w:val="00AD3AC6"/>
    <w:rsid w:val="00AD4279"/>
    <w:rsid w:val="00AD52AD"/>
    <w:rsid w:val="00AD7C1F"/>
    <w:rsid w:val="00AE06C9"/>
    <w:rsid w:val="00AE10D5"/>
    <w:rsid w:val="00AE34F7"/>
    <w:rsid w:val="00AE5A4F"/>
    <w:rsid w:val="00AF09AB"/>
    <w:rsid w:val="00AF1251"/>
    <w:rsid w:val="00AF708B"/>
    <w:rsid w:val="00AF7950"/>
    <w:rsid w:val="00B0058D"/>
    <w:rsid w:val="00B0076D"/>
    <w:rsid w:val="00B007E5"/>
    <w:rsid w:val="00B03893"/>
    <w:rsid w:val="00B04029"/>
    <w:rsid w:val="00B05793"/>
    <w:rsid w:val="00B076EA"/>
    <w:rsid w:val="00B078EC"/>
    <w:rsid w:val="00B102B4"/>
    <w:rsid w:val="00B10D77"/>
    <w:rsid w:val="00B13EDD"/>
    <w:rsid w:val="00B15AEA"/>
    <w:rsid w:val="00B16AEB"/>
    <w:rsid w:val="00B1705F"/>
    <w:rsid w:val="00B176E0"/>
    <w:rsid w:val="00B202F9"/>
    <w:rsid w:val="00B20F43"/>
    <w:rsid w:val="00B20FB6"/>
    <w:rsid w:val="00B215D9"/>
    <w:rsid w:val="00B2379F"/>
    <w:rsid w:val="00B2516F"/>
    <w:rsid w:val="00B323DC"/>
    <w:rsid w:val="00B363C5"/>
    <w:rsid w:val="00B36F2E"/>
    <w:rsid w:val="00B3743C"/>
    <w:rsid w:val="00B37BBE"/>
    <w:rsid w:val="00B4079B"/>
    <w:rsid w:val="00B417EC"/>
    <w:rsid w:val="00B418ED"/>
    <w:rsid w:val="00B41CD0"/>
    <w:rsid w:val="00B42202"/>
    <w:rsid w:val="00B42EE1"/>
    <w:rsid w:val="00B45AF2"/>
    <w:rsid w:val="00B47409"/>
    <w:rsid w:val="00B52B03"/>
    <w:rsid w:val="00B549FF"/>
    <w:rsid w:val="00B54ABA"/>
    <w:rsid w:val="00B61A6A"/>
    <w:rsid w:val="00B62E07"/>
    <w:rsid w:val="00B63A64"/>
    <w:rsid w:val="00B63A6C"/>
    <w:rsid w:val="00B640F2"/>
    <w:rsid w:val="00B64B3C"/>
    <w:rsid w:val="00B6698D"/>
    <w:rsid w:val="00B66A3D"/>
    <w:rsid w:val="00B70C74"/>
    <w:rsid w:val="00B7159C"/>
    <w:rsid w:val="00B737D2"/>
    <w:rsid w:val="00B73E04"/>
    <w:rsid w:val="00B74B17"/>
    <w:rsid w:val="00B74B73"/>
    <w:rsid w:val="00B75CF9"/>
    <w:rsid w:val="00B80219"/>
    <w:rsid w:val="00B808D6"/>
    <w:rsid w:val="00B813A3"/>
    <w:rsid w:val="00B82983"/>
    <w:rsid w:val="00B84935"/>
    <w:rsid w:val="00B84DE5"/>
    <w:rsid w:val="00B84E3E"/>
    <w:rsid w:val="00B8595E"/>
    <w:rsid w:val="00B8655B"/>
    <w:rsid w:val="00B868B9"/>
    <w:rsid w:val="00B87774"/>
    <w:rsid w:val="00B90904"/>
    <w:rsid w:val="00B92662"/>
    <w:rsid w:val="00B93537"/>
    <w:rsid w:val="00B93991"/>
    <w:rsid w:val="00B964EA"/>
    <w:rsid w:val="00B9730C"/>
    <w:rsid w:val="00B97AA5"/>
    <w:rsid w:val="00BA12D9"/>
    <w:rsid w:val="00BA21FB"/>
    <w:rsid w:val="00BA23FD"/>
    <w:rsid w:val="00BA31E8"/>
    <w:rsid w:val="00BA58E5"/>
    <w:rsid w:val="00BA5D56"/>
    <w:rsid w:val="00BB0219"/>
    <w:rsid w:val="00BB1698"/>
    <w:rsid w:val="00BB2971"/>
    <w:rsid w:val="00BB2D7A"/>
    <w:rsid w:val="00BB38E2"/>
    <w:rsid w:val="00BB3A6F"/>
    <w:rsid w:val="00BB7B87"/>
    <w:rsid w:val="00BC00E5"/>
    <w:rsid w:val="00BC05EF"/>
    <w:rsid w:val="00BC1195"/>
    <w:rsid w:val="00BC2490"/>
    <w:rsid w:val="00BC40C5"/>
    <w:rsid w:val="00BC5F20"/>
    <w:rsid w:val="00BC68AF"/>
    <w:rsid w:val="00BD31C4"/>
    <w:rsid w:val="00BD57CB"/>
    <w:rsid w:val="00BD7847"/>
    <w:rsid w:val="00BD7BBB"/>
    <w:rsid w:val="00BE2464"/>
    <w:rsid w:val="00BE4DCE"/>
    <w:rsid w:val="00BE581F"/>
    <w:rsid w:val="00BE61EA"/>
    <w:rsid w:val="00BF0147"/>
    <w:rsid w:val="00BF1775"/>
    <w:rsid w:val="00BF1985"/>
    <w:rsid w:val="00BF219C"/>
    <w:rsid w:val="00BF283F"/>
    <w:rsid w:val="00BF2B91"/>
    <w:rsid w:val="00BF7069"/>
    <w:rsid w:val="00BF7558"/>
    <w:rsid w:val="00C037ED"/>
    <w:rsid w:val="00C0533D"/>
    <w:rsid w:val="00C0550E"/>
    <w:rsid w:val="00C05F7B"/>
    <w:rsid w:val="00C0757C"/>
    <w:rsid w:val="00C104AB"/>
    <w:rsid w:val="00C12F0C"/>
    <w:rsid w:val="00C133F1"/>
    <w:rsid w:val="00C1390A"/>
    <w:rsid w:val="00C15D9F"/>
    <w:rsid w:val="00C168E5"/>
    <w:rsid w:val="00C22880"/>
    <w:rsid w:val="00C22960"/>
    <w:rsid w:val="00C23309"/>
    <w:rsid w:val="00C23EA5"/>
    <w:rsid w:val="00C2692D"/>
    <w:rsid w:val="00C26B07"/>
    <w:rsid w:val="00C3063E"/>
    <w:rsid w:val="00C35708"/>
    <w:rsid w:val="00C360A2"/>
    <w:rsid w:val="00C36522"/>
    <w:rsid w:val="00C41A77"/>
    <w:rsid w:val="00C41CB6"/>
    <w:rsid w:val="00C43548"/>
    <w:rsid w:val="00C46E7E"/>
    <w:rsid w:val="00C47467"/>
    <w:rsid w:val="00C50F9E"/>
    <w:rsid w:val="00C5409C"/>
    <w:rsid w:val="00C55678"/>
    <w:rsid w:val="00C620AD"/>
    <w:rsid w:val="00C63E76"/>
    <w:rsid w:val="00C64417"/>
    <w:rsid w:val="00C66906"/>
    <w:rsid w:val="00C679D8"/>
    <w:rsid w:val="00C73EBD"/>
    <w:rsid w:val="00C7403E"/>
    <w:rsid w:val="00C742C1"/>
    <w:rsid w:val="00C74523"/>
    <w:rsid w:val="00C75EE2"/>
    <w:rsid w:val="00C76354"/>
    <w:rsid w:val="00C766D3"/>
    <w:rsid w:val="00C76B41"/>
    <w:rsid w:val="00C77D2E"/>
    <w:rsid w:val="00C8095F"/>
    <w:rsid w:val="00C8154C"/>
    <w:rsid w:val="00C82C91"/>
    <w:rsid w:val="00C8380F"/>
    <w:rsid w:val="00C83AD8"/>
    <w:rsid w:val="00C840E0"/>
    <w:rsid w:val="00C84796"/>
    <w:rsid w:val="00C848EB"/>
    <w:rsid w:val="00C84BDE"/>
    <w:rsid w:val="00C84F13"/>
    <w:rsid w:val="00C8515B"/>
    <w:rsid w:val="00C87D12"/>
    <w:rsid w:val="00C90977"/>
    <w:rsid w:val="00C912C5"/>
    <w:rsid w:val="00C91F6E"/>
    <w:rsid w:val="00C92DFF"/>
    <w:rsid w:val="00C947DB"/>
    <w:rsid w:val="00C95ECA"/>
    <w:rsid w:val="00CA1D35"/>
    <w:rsid w:val="00CA2309"/>
    <w:rsid w:val="00CA3897"/>
    <w:rsid w:val="00CA3DEF"/>
    <w:rsid w:val="00CA7EDF"/>
    <w:rsid w:val="00CB18B8"/>
    <w:rsid w:val="00CB1DD9"/>
    <w:rsid w:val="00CB32C8"/>
    <w:rsid w:val="00CB58E9"/>
    <w:rsid w:val="00CB5BF3"/>
    <w:rsid w:val="00CB61A0"/>
    <w:rsid w:val="00CB77AB"/>
    <w:rsid w:val="00CC01E9"/>
    <w:rsid w:val="00CC2401"/>
    <w:rsid w:val="00CC255B"/>
    <w:rsid w:val="00CC39C7"/>
    <w:rsid w:val="00CC44BD"/>
    <w:rsid w:val="00CC53F3"/>
    <w:rsid w:val="00CC7917"/>
    <w:rsid w:val="00CD083D"/>
    <w:rsid w:val="00CD0D97"/>
    <w:rsid w:val="00CD1F7E"/>
    <w:rsid w:val="00CD4AE5"/>
    <w:rsid w:val="00CD4D93"/>
    <w:rsid w:val="00CD6C13"/>
    <w:rsid w:val="00CD716F"/>
    <w:rsid w:val="00CD77C5"/>
    <w:rsid w:val="00CE06FC"/>
    <w:rsid w:val="00CE2405"/>
    <w:rsid w:val="00CE2413"/>
    <w:rsid w:val="00CE2681"/>
    <w:rsid w:val="00CE2697"/>
    <w:rsid w:val="00CE27E3"/>
    <w:rsid w:val="00CE35DA"/>
    <w:rsid w:val="00CE4A9E"/>
    <w:rsid w:val="00CE55B3"/>
    <w:rsid w:val="00CE68FE"/>
    <w:rsid w:val="00CE7CB1"/>
    <w:rsid w:val="00CF3F53"/>
    <w:rsid w:val="00CF4247"/>
    <w:rsid w:val="00CF42A0"/>
    <w:rsid w:val="00D0093E"/>
    <w:rsid w:val="00D00B66"/>
    <w:rsid w:val="00D01818"/>
    <w:rsid w:val="00D02E48"/>
    <w:rsid w:val="00D04227"/>
    <w:rsid w:val="00D04470"/>
    <w:rsid w:val="00D044C7"/>
    <w:rsid w:val="00D04A0D"/>
    <w:rsid w:val="00D055C6"/>
    <w:rsid w:val="00D05E20"/>
    <w:rsid w:val="00D106D4"/>
    <w:rsid w:val="00D10F83"/>
    <w:rsid w:val="00D110CE"/>
    <w:rsid w:val="00D11A79"/>
    <w:rsid w:val="00D1226F"/>
    <w:rsid w:val="00D131B5"/>
    <w:rsid w:val="00D132FF"/>
    <w:rsid w:val="00D14645"/>
    <w:rsid w:val="00D15D1F"/>
    <w:rsid w:val="00D15DEB"/>
    <w:rsid w:val="00D160E5"/>
    <w:rsid w:val="00D164E4"/>
    <w:rsid w:val="00D22BB5"/>
    <w:rsid w:val="00D2322D"/>
    <w:rsid w:val="00D24AD2"/>
    <w:rsid w:val="00D25BA1"/>
    <w:rsid w:val="00D260C3"/>
    <w:rsid w:val="00D260F8"/>
    <w:rsid w:val="00D26957"/>
    <w:rsid w:val="00D3006E"/>
    <w:rsid w:val="00D30F45"/>
    <w:rsid w:val="00D3119E"/>
    <w:rsid w:val="00D32605"/>
    <w:rsid w:val="00D331A7"/>
    <w:rsid w:val="00D333B9"/>
    <w:rsid w:val="00D35B89"/>
    <w:rsid w:val="00D36907"/>
    <w:rsid w:val="00D371C2"/>
    <w:rsid w:val="00D37F3B"/>
    <w:rsid w:val="00D40164"/>
    <w:rsid w:val="00D40DA4"/>
    <w:rsid w:val="00D41549"/>
    <w:rsid w:val="00D43C95"/>
    <w:rsid w:val="00D50E69"/>
    <w:rsid w:val="00D5120D"/>
    <w:rsid w:val="00D51E24"/>
    <w:rsid w:val="00D521DF"/>
    <w:rsid w:val="00D523CC"/>
    <w:rsid w:val="00D53B1D"/>
    <w:rsid w:val="00D544DD"/>
    <w:rsid w:val="00D55157"/>
    <w:rsid w:val="00D55D34"/>
    <w:rsid w:val="00D56B5A"/>
    <w:rsid w:val="00D56C6A"/>
    <w:rsid w:val="00D57066"/>
    <w:rsid w:val="00D57286"/>
    <w:rsid w:val="00D57288"/>
    <w:rsid w:val="00D6001B"/>
    <w:rsid w:val="00D622BF"/>
    <w:rsid w:val="00D63362"/>
    <w:rsid w:val="00D637DE"/>
    <w:rsid w:val="00D6395E"/>
    <w:rsid w:val="00D64E97"/>
    <w:rsid w:val="00D65BD0"/>
    <w:rsid w:val="00D661E3"/>
    <w:rsid w:val="00D667DB"/>
    <w:rsid w:val="00D701AD"/>
    <w:rsid w:val="00D706D4"/>
    <w:rsid w:val="00D70740"/>
    <w:rsid w:val="00D70AD9"/>
    <w:rsid w:val="00D70D6F"/>
    <w:rsid w:val="00D70FEB"/>
    <w:rsid w:val="00D74537"/>
    <w:rsid w:val="00D7458D"/>
    <w:rsid w:val="00D7612C"/>
    <w:rsid w:val="00D770FC"/>
    <w:rsid w:val="00D844FE"/>
    <w:rsid w:val="00D860DD"/>
    <w:rsid w:val="00D861DF"/>
    <w:rsid w:val="00D86DC2"/>
    <w:rsid w:val="00D879FE"/>
    <w:rsid w:val="00D9044F"/>
    <w:rsid w:val="00D90E00"/>
    <w:rsid w:val="00D92C95"/>
    <w:rsid w:val="00D93236"/>
    <w:rsid w:val="00D976E4"/>
    <w:rsid w:val="00D97864"/>
    <w:rsid w:val="00D97A1B"/>
    <w:rsid w:val="00D97FCD"/>
    <w:rsid w:val="00DA0873"/>
    <w:rsid w:val="00DA122D"/>
    <w:rsid w:val="00DA1894"/>
    <w:rsid w:val="00DA2954"/>
    <w:rsid w:val="00DA47F0"/>
    <w:rsid w:val="00DA7123"/>
    <w:rsid w:val="00DB1025"/>
    <w:rsid w:val="00DB5A10"/>
    <w:rsid w:val="00DC1B44"/>
    <w:rsid w:val="00DC3020"/>
    <w:rsid w:val="00DC357F"/>
    <w:rsid w:val="00DC361C"/>
    <w:rsid w:val="00DC46B3"/>
    <w:rsid w:val="00DC47E8"/>
    <w:rsid w:val="00DC50DD"/>
    <w:rsid w:val="00DD0302"/>
    <w:rsid w:val="00DD26D8"/>
    <w:rsid w:val="00DD3CB7"/>
    <w:rsid w:val="00DD5F64"/>
    <w:rsid w:val="00DE0F81"/>
    <w:rsid w:val="00DE2DD9"/>
    <w:rsid w:val="00DE3E87"/>
    <w:rsid w:val="00DE46F8"/>
    <w:rsid w:val="00DE6044"/>
    <w:rsid w:val="00DF18A2"/>
    <w:rsid w:val="00DF3AB1"/>
    <w:rsid w:val="00DF402B"/>
    <w:rsid w:val="00DF517F"/>
    <w:rsid w:val="00DF5983"/>
    <w:rsid w:val="00DF6BBA"/>
    <w:rsid w:val="00E00558"/>
    <w:rsid w:val="00E006EA"/>
    <w:rsid w:val="00E01103"/>
    <w:rsid w:val="00E011EF"/>
    <w:rsid w:val="00E03F32"/>
    <w:rsid w:val="00E04F78"/>
    <w:rsid w:val="00E05EE3"/>
    <w:rsid w:val="00E07877"/>
    <w:rsid w:val="00E07AC1"/>
    <w:rsid w:val="00E07CB1"/>
    <w:rsid w:val="00E15918"/>
    <w:rsid w:val="00E17CD1"/>
    <w:rsid w:val="00E20775"/>
    <w:rsid w:val="00E22FCE"/>
    <w:rsid w:val="00E25990"/>
    <w:rsid w:val="00E26D03"/>
    <w:rsid w:val="00E303C0"/>
    <w:rsid w:val="00E3044F"/>
    <w:rsid w:val="00E35A8D"/>
    <w:rsid w:val="00E36245"/>
    <w:rsid w:val="00E37861"/>
    <w:rsid w:val="00E413A6"/>
    <w:rsid w:val="00E42545"/>
    <w:rsid w:val="00E42996"/>
    <w:rsid w:val="00E43B2A"/>
    <w:rsid w:val="00E44204"/>
    <w:rsid w:val="00E45BB9"/>
    <w:rsid w:val="00E46051"/>
    <w:rsid w:val="00E46AF0"/>
    <w:rsid w:val="00E476B6"/>
    <w:rsid w:val="00E50B8C"/>
    <w:rsid w:val="00E51D1B"/>
    <w:rsid w:val="00E52005"/>
    <w:rsid w:val="00E561E6"/>
    <w:rsid w:val="00E562D3"/>
    <w:rsid w:val="00E577B5"/>
    <w:rsid w:val="00E60D6F"/>
    <w:rsid w:val="00E621DD"/>
    <w:rsid w:val="00E62A53"/>
    <w:rsid w:val="00E63BCA"/>
    <w:rsid w:val="00E643BC"/>
    <w:rsid w:val="00E64FC4"/>
    <w:rsid w:val="00E662DC"/>
    <w:rsid w:val="00E671BD"/>
    <w:rsid w:val="00E71EB5"/>
    <w:rsid w:val="00E75C7A"/>
    <w:rsid w:val="00E75DE4"/>
    <w:rsid w:val="00E76C77"/>
    <w:rsid w:val="00E808A1"/>
    <w:rsid w:val="00E83903"/>
    <w:rsid w:val="00E901D7"/>
    <w:rsid w:val="00E909C9"/>
    <w:rsid w:val="00E91BC2"/>
    <w:rsid w:val="00E9312F"/>
    <w:rsid w:val="00E97803"/>
    <w:rsid w:val="00EA00FC"/>
    <w:rsid w:val="00EA1B16"/>
    <w:rsid w:val="00EA1F8E"/>
    <w:rsid w:val="00EA30F4"/>
    <w:rsid w:val="00EA3C12"/>
    <w:rsid w:val="00EA46B0"/>
    <w:rsid w:val="00EA65EB"/>
    <w:rsid w:val="00EA72F7"/>
    <w:rsid w:val="00EB038A"/>
    <w:rsid w:val="00EB227B"/>
    <w:rsid w:val="00EB2C7E"/>
    <w:rsid w:val="00EB46AF"/>
    <w:rsid w:val="00EB47B5"/>
    <w:rsid w:val="00EB4CFB"/>
    <w:rsid w:val="00EB5212"/>
    <w:rsid w:val="00EB56D5"/>
    <w:rsid w:val="00EB743C"/>
    <w:rsid w:val="00EC05B9"/>
    <w:rsid w:val="00EC10A5"/>
    <w:rsid w:val="00EC1981"/>
    <w:rsid w:val="00EC2F29"/>
    <w:rsid w:val="00EC3A1A"/>
    <w:rsid w:val="00EC6064"/>
    <w:rsid w:val="00EC645D"/>
    <w:rsid w:val="00EC7113"/>
    <w:rsid w:val="00ED0D90"/>
    <w:rsid w:val="00ED3B07"/>
    <w:rsid w:val="00ED4A8E"/>
    <w:rsid w:val="00ED4E07"/>
    <w:rsid w:val="00ED558F"/>
    <w:rsid w:val="00ED56AD"/>
    <w:rsid w:val="00ED5BC9"/>
    <w:rsid w:val="00ED611F"/>
    <w:rsid w:val="00ED6236"/>
    <w:rsid w:val="00ED6698"/>
    <w:rsid w:val="00ED6A72"/>
    <w:rsid w:val="00ED78A6"/>
    <w:rsid w:val="00EE1E28"/>
    <w:rsid w:val="00EE2E08"/>
    <w:rsid w:val="00EE3311"/>
    <w:rsid w:val="00EE3A93"/>
    <w:rsid w:val="00EE67C3"/>
    <w:rsid w:val="00EE743A"/>
    <w:rsid w:val="00EE7978"/>
    <w:rsid w:val="00EF091F"/>
    <w:rsid w:val="00EF0EE3"/>
    <w:rsid w:val="00EF2542"/>
    <w:rsid w:val="00EF2A21"/>
    <w:rsid w:val="00EF2E63"/>
    <w:rsid w:val="00EF411B"/>
    <w:rsid w:val="00EF48F1"/>
    <w:rsid w:val="00EF4B3F"/>
    <w:rsid w:val="00EF4FB7"/>
    <w:rsid w:val="00EF5DBB"/>
    <w:rsid w:val="00EF6CD0"/>
    <w:rsid w:val="00EF704C"/>
    <w:rsid w:val="00EF714D"/>
    <w:rsid w:val="00EF7A17"/>
    <w:rsid w:val="00F003D5"/>
    <w:rsid w:val="00F037C5"/>
    <w:rsid w:val="00F041FE"/>
    <w:rsid w:val="00F05F20"/>
    <w:rsid w:val="00F06D85"/>
    <w:rsid w:val="00F1258F"/>
    <w:rsid w:val="00F13F19"/>
    <w:rsid w:val="00F1551E"/>
    <w:rsid w:val="00F164A0"/>
    <w:rsid w:val="00F17A92"/>
    <w:rsid w:val="00F17E50"/>
    <w:rsid w:val="00F21DCF"/>
    <w:rsid w:val="00F22CA2"/>
    <w:rsid w:val="00F22EAE"/>
    <w:rsid w:val="00F24A09"/>
    <w:rsid w:val="00F24DDC"/>
    <w:rsid w:val="00F26194"/>
    <w:rsid w:val="00F30CDE"/>
    <w:rsid w:val="00F30EDF"/>
    <w:rsid w:val="00F31520"/>
    <w:rsid w:val="00F33463"/>
    <w:rsid w:val="00F34DA1"/>
    <w:rsid w:val="00F35A6F"/>
    <w:rsid w:val="00F35C18"/>
    <w:rsid w:val="00F36606"/>
    <w:rsid w:val="00F36981"/>
    <w:rsid w:val="00F36F87"/>
    <w:rsid w:val="00F41110"/>
    <w:rsid w:val="00F431D7"/>
    <w:rsid w:val="00F44543"/>
    <w:rsid w:val="00F466EA"/>
    <w:rsid w:val="00F4706B"/>
    <w:rsid w:val="00F4773C"/>
    <w:rsid w:val="00F50D6D"/>
    <w:rsid w:val="00F51117"/>
    <w:rsid w:val="00F52B22"/>
    <w:rsid w:val="00F52E84"/>
    <w:rsid w:val="00F537FD"/>
    <w:rsid w:val="00F54D9D"/>
    <w:rsid w:val="00F55E9E"/>
    <w:rsid w:val="00F56BF0"/>
    <w:rsid w:val="00F57040"/>
    <w:rsid w:val="00F57DB4"/>
    <w:rsid w:val="00F625CF"/>
    <w:rsid w:val="00F62B9C"/>
    <w:rsid w:val="00F701FF"/>
    <w:rsid w:val="00F71CD4"/>
    <w:rsid w:val="00F7371E"/>
    <w:rsid w:val="00F74E63"/>
    <w:rsid w:val="00F773D2"/>
    <w:rsid w:val="00F775BC"/>
    <w:rsid w:val="00F8425B"/>
    <w:rsid w:val="00F84FC8"/>
    <w:rsid w:val="00F85A17"/>
    <w:rsid w:val="00F861C4"/>
    <w:rsid w:val="00F90E20"/>
    <w:rsid w:val="00F91507"/>
    <w:rsid w:val="00F970C6"/>
    <w:rsid w:val="00FA0EC2"/>
    <w:rsid w:val="00FA1612"/>
    <w:rsid w:val="00FA1F2C"/>
    <w:rsid w:val="00FA597A"/>
    <w:rsid w:val="00FA619C"/>
    <w:rsid w:val="00FA6BBE"/>
    <w:rsid w:val="00FA6E90"/>
    <w:rsid w:val="00FA7AA4"/>
    <w:rsid w:val="00FB05DC"/>
    <w:rsid w:val="00FB1906"/>
    <w:rsid w:val="00FB1D6C"/>
    <w:rsid w:val="00FB60FE"/>
    <w:rsid w:val="00FB7B80"/>
    <w:rsid w:val="00FC0228"/>
    <w:rsid w:val="00FC04D8"/>
    <w:rsid w:val="00FC0F17"/>
    <w:rsid w:val="00FC143E"/>
    <w:rsid w:val="00FC3EA3"/>
    <w:rsid w:val="00FC5047"/>
    <w:rsid w:val="00FC5D69"/>
    <w:rsid w:val="00FC7A61"/>
    <w:rsid w:val="00FD0501"/>
    <w:rsid w:val="00FD1851"/>
    <w:rsid w:val="00FD1DA5"/>
    <w:rsid w:val="00FD4EA1"/>
    <w:rsid w:val="00FD5634"/>
    <w:rsid w:val="00FE09E3"/>
    <w:rsid w:val="00FE1FBD"/>
    <w:rsid w:val="00FE28FF"/>
    <w:rsid w:val="00FE5D07"/>
    <w:rsid w:val="00FE5FBD"/>
    <w:rsid w:val="00FE6AE6"/>
    <w:rsid w:val="00FE7348"/>
    <w:rsid w:val="00FE735B"/>
    <w:rsid w:val="00FE73F6"/>
    <w:rsid w:val="00FF303D"/>
    <w:rsid w:val="00FF3A04"/>
    <w:rsid w:val="00FF3B38"/>
    <w:rsid w:val="00FF4449"/>
    <w:rsid w:val="00FF5A40"/>
    <w:rsid w:val="00FF5AB3"/>
    <w:rsid w:val="00FF7C5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4:docId w14:val="64539047"/>
  <w15:docId w15:val="{26D9C94E-3FD2-4255-870A-6B662E3BF4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F5126"/>
  </w:style>
  <w:style w:type="paragraph" w:styleId="Heading1">
    <w:name w:val="heading 1"/>
    <w:basedOn w:val="Normal"/>
    <w:next w:val="Normal"/>
    <w:link w:val="Heading1Char"/>
    <w:uiPriority w:val="9"/>
    <w:qFormat/>
    <w:rsid w:val="00E42545"/>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414DF9"/>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semiHidden/>
    <w:unhideWhenUsed/>
    <w:qFormat/>
    <w:rsid w:val="009B3C7C"/>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57066"/>
    <w:pPr>
      <w:ind w:left="720"/>
      <w:contextualSpacing/>
    </w:pPr>
  </w:style>
  <w:style w:type="paragraph" w:customStyle="1" w:styleId="Default">
    <w:name w:val="Default"/>
    <w:rsid w:val="00A30688"/>
    <w:pPr>
      <w:autoSpaceDE w:val="0"/>
      <w:autoSpaceDN w:val="0"/>
      <w:adjustRightInd w:val="0"/>
      <w:spacing w:after="0" w:line="240" w:lineRule="auto"/>
    </w:pPr>
    <w:rPr>
      <w:rFonts w:ascii="Cambria" w:hAnsi="Cambria" w:cs="Cambria"/>
      <w:color w:val="000000"/>
      <w:sz w:val="24"/>
      <w:szCs w:val="24"/>
    </w:rPr>
  </w:style>
  <w:style w:type="character" w:styleId="CommentReference">
    <w:name w:val="annotation reference"/>
    <w:basedOn w:val="DefaultParagraphFont"/>
    <w:uiPriority w:val="99"/>
    <w:semiHidden/>
    <w:unhideWhenUsed/>
    <w:rsid w:val="002D06DB"/>
    <w:rPr>
      <w:sz w:val="16"/>
      <w:szCs w:val="16"/>
    </w:rPr>
  </w:style>
  <w:style w:type="paragraph" w:styleId="CommentText">
    <w:name w:val="annotation text"/>
    <w:basedOn w:val="Normal"/>
    <w:link w:val="CommentTextChar"/>
    <w:uiPriority w:val="99"/>
    <w:unhideWhenUsed/>
    <w:rsid w:val="002D06DB"/>
    <w:pPr>
      <w:spacing w:line="240" w:lineRule="auto"/>
    </w:pPr>
    <w:rPr>
      <w:sz w:val="20"/>
      <w:szCs w:val="20"/>
    </w:rPr>
  </w:style>
  <w:style w:type="character" w:customStyle="1" w:styleId="CommentTextChar">
    <w:name w:val="Comment Text Char"/>
    <w:basedOn w:val="DefaultParagraphFont"/>
    <w:link w:val="CommentText"/>
    <w:uiPriority w:val="99"/>
    <w:rsid w:val="002D06DB"/>
    <w:rPr>
      <w:sz w:val="20"/>
      <w:szCs w:val="20"/>
    </w:rPr>
  </w:style>
  <w:style w:type="paragraph" w:styleId="CommentSubject">
    <w:name w:val="annotation subject"/>
    <w:basedOn w:val="CommentText"/>
    <w:next w:val="CommentText"/>
    <w:link w:val="CommentSubjectChar"/>
    <w:uiPriority w:val="99"/>
    <w:semiHidden/>
    <w:unhideWhenUsed/>
    <w:rsid w:val="002D06DB"/>
    <w:rPr>
      <w:b/>
      <w:bCs/>
    </w:rPr>
  </w:style>
  <w:style w:type="character" w:customStyle="1" w:styleId="CommentSubjectChar">
    <w:name w:val="Comment Subject Char"/>
    <w:basedOn w:val="CommentTextChar"/>
    <w:link w:val="CommentSubject"/>
    <w:uiPriority w:val="99"/>
    <w:semiHidden/>
    <w:rsid w:val="002D06DB"/>
    <w:rPr>
      <w:b/>
      <w:bCs/>
      <w:sz w:val="20"/>
      <w:szCs w:val="20"/>
    </w:rPr>
  </w:style>
  <w:style w:type="paragraph" w:styleId="BalloonText">
    <w:name w:val="Balloon Text"/>
    <w:basedOn w:val="Normal"/>
    <w:link w:val="BalloonTextChar"/>
    <w:uiPriority w:val="99"/>
    <w:semiHidden/>
    <w:unhideWhenUsed/>
    <w:rsid w:val="002D06D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D06DB"/>
    <w:rPr>
      <w:rFonts w:ascii="Tahoma" w:hAnsi="Tahoma" w:cs="Tahoma"/>
      <w:sz w:val="16"/>
      <w:szCs w:val="16"/>
    </w:rPr>
  </w:style>
  <w:style w:type="paragraph" w:styleId="FootnoteText">
    <w:name w:val="footnote text"/>
    <w:basedOn w:val="Normal"/>
    <w:link w:val="FootnoteTextChar"/>
    <w:uiPriority w:val="99"/>
    <w:unhideWhenUsed/>
    <w:rsid w:val="00A81BFC"/>
    <w:pPr>
      <w:spacing w:after="0" w:line="240" w:lineRule="auto"/>
    </w:pPr>
    <w:rPr>
      <w:sz w:val="20"/>
      <w:szCs w:val="20"/>
    </w:rPr>
  </w:style>
  <w:style w:type="character" w:customStyle="1" w:styleId="FootnoteTextChar">
    <w:name w:val="Footnote Text Char"/>
    <w:basedOn w:val="DefaultParagraphFont"/>
    <w:link w:val="FootnoteText"/>
    <w:uiPriority w:val="99"/>
    <w:rsid w:val="00A81BFC"/>
    <w:rPr>
      <w:sz w:val="20"/>
      <w:szCs w:val="20"/>
    </w:rPr>
  </w:style>
  <w:style w:type="character" w:styleId="FootnoteReference">
    <w:name w:val="footnote reference"/>
    <w:basedOn w:val="DefaultParagraphFont"/>
    <w:uiPriority w:val="99"/>
    <w:semiHidden/>
    <w:unhideWhenUsed/>
    <w:rsid w:val="00A81BFC"/>
    <w:rPr>
      <w:vertAlign w:val="superscript"/>
    </w:rPr>
  </w:style>
  <w:style w:type="paragraph" w:styleId="Revision">
    <w:name w:val="Revision"/>
    <w:hidden/>
    <w:uiPriority w:val="99"/>
    <w:semiHidden/>
    <w:rsid w:val="00F54D9D"/>
    <w:pPr>
      <w:spacing w:after="0" w:line="240" w:lineRule="auto"/>
    </w:pPr>
  </w:style>
  <w:style w:type="paragraph" w:styleId="Header">
    <w:name w:val="header"/>
    <w:basedOn w:val="Normal"/>
    <w:link w:val="HeaderChar"/>
    <w:uiPriority w:val="99"/>
    <w:unhideWhenUsed/>
    <w:rsid w:val="00904F27"/>
    <w:pPr>
      <w:tabs>
        <w:tab w:val="center" w:pos="4680"/>
        <w:tab w:val="right" w:pos="9360"/>
      </w:tabs>
      <w:spacing w:after="0" w:line="240" w:lineRule="auto"/>
    </w:pPr>
  </w:style>
  <w:style w:type="character" w:customStyle="1" w:styleId="HeaderChar">
    <w:name w:val="Header Char"/>
    <w:basedOn w:val="DefaultParagraphFont"/>
    <w:link w:val="Header"/>
    <w:uiPriority w:val="99"/>
    <w:rsid w:val="00904F27"/>
  </w:style>
  <w:style w:type="paragraph" w:styleId="Footer">
    <w:name w:val="footer"/>
    <w:basedOn w:val="Normal"/>
    <w:link w:val="FooterChar"/>
    <w:uiPriority w:val="99"/>
    <w:unhideWhenUsed/>
    <w:rsid w:val="00904F27"/>
    <w:pPr>
      <w:tabs>
        <w:tab w:val="center" w:pos="4680"/>
        <w:tab w:val="right" w:pos="9360"/>
      </w:tabs>
      <w:spacing w:after="0" w:line="240" w:lineRule="auto"/>
    </w:pPr>
  </w:style>
  <w:style w:type="character" w:customStyle="1" w:styleId="FooterChar">
    <w:name w:val="Footer Char"/>
    <w:basedOn w:val="DefaultParagraphFont"/>
    <w:link w:val="Footer"/>
    <w:uiPriority w:val="99"/>
    <w:rsid w:val="00904F27"/>
  </w:style>
  <w:style w:type="character" w:styleId="Hyperlink">
    <w:name w:val="Hyperlink"/>
    <w:basedOn w:val="DefaultParagraphFont"/>
    <w:uiPriority w:val="99"/>
    <w:unhideWhenUsed/>
    <w:rsid w:val="00CC01E9"/>
    <w:rPr>
      <w:color w:val="0000FF" w:themeColor="hyperlink"/>
      <w:u w:val="single"/>
    </w:rPr>
  </w:style>
  <w:style w:type="character" w:styleId="FollowedHyperlink">
    <w:name w:val="FollowedHyperlink"/>
    <w:basedOn w:val="DefaultParagraphFont"/>
    <w:uiPriority w:val="99"/>
    <w:semiHidden/>
    <w:unhideWhenUsed/>
    <w:rsid w:val="00BB3A6F"/>
    <w:rPr>
      <w:color w:val="800080" w:themeColor="followedHyperlink"/>
      <w:u w:val="single"/>
    </w:rPr>
  </w:style>
  <w:style w:type="paragraph" w:styleId="NoSpacing">
    <w:name w:val="No Spacing"/>
    <w:link w:val="NoSpacingChar"/>
    <w:uiPriority w:val="1"/>
    <w:qFormat/>
    <w:rsid w:val="00825940"/>
    <w:pPr>
      <w:spacing w:after="0" w:line="240" w:lineRule="auto"/>
    </w:pPr>
    <w:rPr>
      <w:rFonts w:eastAsiaTheme="minorEastAsia"/>
      <w:lang w:eastAsia="ja-JP"/>
    </w:rPr>
  </w:style>
  <w:style w:type="character" w:customStyle="1" w:styleId="NoSpacingChar">
    <w:name w:val="No Spacing Char"/>
    <w:basedOn w:val="DefaultParagraphFont"/>
    <w:link w:val="NoSpacing"/>
    <w:uiPriority w:val="1"/>
    <w:rsid w:val="00825940"/>
    <w:rPr>
      <w:rFonts w:eastAsiaTheme="minorEastAsia"/>
      <w:lang w:eastAsia="ja-JP"/>
    </w:rPr>
  </w:style>
  <w:style w:type="table" w:styleId="TableGrid">
    <w:name w:val="Table Grid"/>
    <w:basedOn w:val="TableNormal"/>
    <w:uiPriority w:val="59"/>
    <w:rsid w:val="00D51E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E42545"/>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E42545"/>
    <w:pPr>
      <w:spacing w:line="259" w:lineRule="auto"/>
      <w:outlineLvl w:val="9"/>
    </w:pPr>
  </w:style>
  <w:style w:type="character" w:styleId="Strong">
    <w:name w:val="Strong"/>
    <w:basedOn w:val="DefaultParagraphFont"/>
    <w:uiPriority w:val="22"/>
    <w:qFormat/>
    <w:rsid w:val="0044377B"/>
    <w:rPr>
      <w:b/>
      <w:bCs/>
    </w:rPr>
  </w:style>
  <w:style w:type="paragraph" w:styleId="Title">
    <w:name w:val="Title"/>
    <w:basedOn w:val="Normal"/>
    <w:next w:val="Normal"/>
    <w:link w:val="TitleChar"/>
    <w:uiPriority w:val="10"/>
    <w:qFormat/>
    <w:rsid w:val="0044377B"/>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4377B"/>
    <w:rPr>
      <w:rFonts w:asciiTheme="majorHAnsi" w:eastAsiaTheme="majorEastAsia" w:hAnsiTheme="majorHAnsi" w:cstheme="majorBidi"/>
      <w:spacing w:val="-10"/>
      <w:kern w:val="28"/>
      <w:sz w:val="56"/>
      <w:szCs w:val="56"/>
    </w:rPr>
  </w:style>
  <w:style w:type="character" w:styleId="SubtleEmphasis">
    <w:name w:val="Subtle Emphasis"/>
    <w:basedOn w:val="DefaultParagraphFont"/>
    <w:uiPriority w:val="19"/>
    <w:qFormat/>
    <w:rsid w:val="0044377B"/>
    <w:rPr>
      <w:i/>
      <w:iCs/>
      <w:color w:val="404040" w:themeColor="text1" w:themeTint="BF"/>
    </w:rPr>
  </w:style>
  <w:style w:type="paragraph" w:styleId="TOC1">
    <w:name w:val="toc 1"/>
    <w:basedOn w:val="Normal"/>
    <w:next w:val="Normal"/>
    <w:autoRedefine/>
    <w:uiPriority w:val="39"/>
    <w:unhideWhenUsed/>
    <w:rsid w:val="0044377B"/>
    <w:pPr>
      <w:spacing w:after="100"/>
    </w:pPr>
  </w:style>
  <w:style w:type="character" w:customStyle="1" w:styleId="Heading2Char">
    <w:name w:val="Heading 2 Char"/>
    <w:basedOn w:val="DefaultParagraphFont"/>
    <w:link w:val="Heading2"/>
    <w:uiPriority w:val="9"/>
    <w:rsid w:val="00414DF9"/>
    <w:rPr>
      <w:rFonts w:asciiTheme="majorHAnsi" w:eastAsiaTheme="majorEastAsia" w:hAnsiTheme="majorHAnsi" w:cstheme="majorBidi"/>
      <w:color w:val="365F91" w:themeColor="accent1" w:themeShade="BF"/>
      <w:sz w:val="26"/>
      <w:szCs w:val="26"/>
    </w:rPr>
  </w:style>
  <w:style w:type="character" w:styleId="IntenseEmphasis">
    <w:name w:val="Intense Emphasis"/>
    <w:basedOn w:val="DefaultParagraphFont"/>
    <w:uiPriority w:val="21"/>
    <w:qFormat/>
    <w:rsid w:val="00320209"/>
    <w:rPr>
      <w:i/>
      <w:iCs/>
      <w:color w:val="4F81BD" w:themeColor="accent1"/>
    </w:rPr>
  </w:style>
  <w:style w:type="paragraph" w:styleId="BodyText">
    <w:name w:val="Body Text"/>
    <w:basedOn w:val="Normal"/>
    <w:link w:val="BodyTextChar"/>
    <w:uiPriority w:val="1"/>
    <w:qFormat/>
    <w:rsid w:val="0003117C"/>
    <w:pPr>
      <w:widowControl w:val="0"/>
      <w:autoSpaceDE w:val="0"/>
      <w:autoSpaceDN w:val="0"/>
      <w:spacing w:after="0" w:line="240" w:lineRule="auto"/>
    </w:pPr>
    <w:rPr>
      <w:rFonts w:ascii="Cambria" w:eastAsia="Cambria" w:hAnsi="Cambria" w:cs="Cambria"/>
      <w:sz w:val="24"/>
      <w:szCs w:val="24"/>
    </w:rPr>
  </w:style>
  <w:style w:type="character" w:customStyle="1" w:styleId="BodyTextChar">
    <w:name w:val="Body Text Char"/>
    <w:basedOn w:val="DefaultParagraphFont"/>
    <w:link w:val="BodyText"/>
    <w:uiPriority w:val="1"/>
    <w:rsid w:val="0003117C"/>
    <w:rPr>
      <w:rFonts w:ascii="Cambria" w:eastAsia="Cambria" w:hAnsi="Cambria" w:cs="Cambria"/>
      <w:sz w:val="24"/>
      <w:szCs w:val="24"/>
    </w:rPr>
  </w:style>
  <w:style w:type="paragraph" w:styleId="TOC2">
    <w:name w:val="toc 2"/>
    <w:basedOn w:val="Normal"/>
    <w:next w:val="Normal"/>
    <w:autoRedefine/>
    <w:uiPriority w:val="39"/>
    <w:unhideWhenUsed/>
    <w:rsid w:val="00EF714D"/>
    <w:pPr>
      <w:tabs>
        <w:tab w:val="left" w:pos="660"/>
        <w:tab w:val="right" w:leader="dot" w:pos="9350"/>
      </w:tabs>
      <w:spacing w:after="100"/>
      <w:ind w:left="660"/>
    </w:pPr>
    <w:rPr>
      <w:b/>
      <w:noProof/>
    </w:rPr>
  </w:style>
  <w:style w:type="paragraph" w:customStyle="1" w:styleId="TableParagraph">
    <w:name w:val="Table Paragraph"/>
    <w:basedOn w:val="Normal"/>
    <w:uiPriority w:val="1"/>
    <w:qFormat/>
    <w:rsid w:val="00EB038A"/>
    <w:pPr>
      <w:autoSpaceDE w:val="0"/>
      <w:autoSpaceDN w:val="0"/>
      <w:adjustRightInd w:val="0"/>
      <w:spacing w:after="0" w:line="240" w:lineRule="auto"/>
      <w:jc w:val="center"/>
    </w:pPr>
    <w:rPr>
      <w:rFonts w:ascii="Calibri" w:hAnsi="Calibri" w:cs="Calibri"/>
      <w:sz w:val="24"/>
      <w:szCs w:val="24"/>
    </w:rPr>
  </w:style>
  <w:style w:type="character" w:customStyle="1" w:styleId="Heading3Char">
    <w:name w:val="Heading 3 Char"/>
    <w:basedOn w:val="DefaultParagraphFont"/>
    <w:link w:val="Heading3"/>
    <w:uiPriority w:val="9"/>
    <w:semiHidden/>
    <w:rsid w:val="009B3C7C"/>
    <w:rPr>
      <w:rFonts w:asciiTheme="majorHAnsi" w:eastAsiaTheme="majorEastAsia" w:hAnsiTheme="majorHAnsi" w:cstheme="majorBidi"/>
      <w:color w:val="243F60" w:themeColor="accent1" w:themeShade="7F"/>
      <w:sz w:val="24"/>
      <w:szCs w:val="24"/>
    </w:rPr>
  </w:style>
  <w:style w:type="table" w:customStyle="1" w:styleId="PlainTable31">
    <w:name w:val="Plain Table 31"/>
    <w:basedOn w:val="TableNormal"/>
    <w:next w:val="PlainTable32"/>
    <w:uiPriority w:val="43"/>
    <w:rsid w:val="00D92C95"/>
    <w:pPr>
      <w:spacing w:before="40" w:after="0" w:line="240" w:lineRule="auto"/>
    </w:pPr>
    <w:rPr>
      <w:rFonts w:eastAsia="Meiryo"/>
      <w:kern w:val="21"/>
      <w:sz w:val="21"/>
      <w:szCs w:val="21"/>
      <w:lang w:eastAsia="ja-JP"/>
      <w14:ligatures w14:val="standard"/>
    </w:rPr>
    <w:tblPr>
      <w:tblStyleRowBandSize w:val="1"/>
      <w:tblStyleColBandSize w:val="1"/>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CellMar>
        <w:top w:w="29" w:type="dxa"/>
        <w:bottom w:w="29" w:type="dxa"/>
      </w:tblCellMar>
    </w:tblPr>
    <w:tcPr>
      <w:shd w:val="clear" w:color="auto" w:fill="F2F2F2"/>
    </w:tcPr>
    <w:tblStylePr w:type="firstRow">
      <w:rPr>
        <w:b/>
        <w:bCs/>
        <w:caps w:val="0"/>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PlainTable32">
    <w:name w:val="Plain Table 32"/>
    <w:basedOn w:val="TableNormal"/>
    <w:uiPriority w:val="43"/>
    <w:rsid w:val="00D92C95"/>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styleId="TOC3">
    <w:name w:val="toc 3"/>
    <w:basedOn w:val="Normal"/>
    <w:next w:val="Normal"/>
    <w:autoRedefine/>
    <w:uiPriority w:val="39"/>
    <w:unhideWhenUsed/>
    <w:rsid w:val="00714830"/>
    <w:pPr>
      <w:spacing w:after="100"/>
      <w:ind w:left="440"/>
    </w:pPr>
  </w:style>
  <w:style w:type="character" w:customStyle="1" w:styleId="UnresolvedMention1">
    <w:name w:val="Unresolved Mention1"/>
    <w:basedOn w:val="DefaultParagraphFont"/>
    <w:uiPriority w:val="99"/>
    <w:semiHidden/>
    <w:unhideWhenUsed/>
    <w:rsid w:val="00D667DB"/>
    <w:rPr>
      <w:color w:val="605E5C"/>
      <w:shd w:val="clear" w:color="auto" w:fill="E1DFDD"/>
    </w:rPr>
  </w:style>
  <w:style w:type="character" w:customStyle="1" w:styleId="field">
    <w:name w:val="field"/>
    <w:basedOn w:val="DefaultParagraphFont"/>
    <w:rsid w:val="00752B6C"/>
    <w:rPr>
      <w:rFonts w:cs="Times New Roman"/>
    </w:rPr>
  </w:style>
  <w:style w:type="paragraph" w:customStyle="1" w:styleId="xmsonormal">
    <w:name w:val="x_msonormal"/>
    <w:basedOn w:val="Normal"/>
    <w:rsid w:val="000465E1"/>
    <w:pPr>
      <w:spacing w:before="100" w:beforeAutospacing="1" w:after="100" w:afterAutospacing="1" w:line="240" w:lineRule="auto"/>
    </w:pPr>
    <w:rPr>
      <w:rFonts w:ascii="Times New Roman" w:eastAsia="Times New Roman" w:hAnsi="Times New Roman" w:cs="Times New Roman"/>
      <w:sz w:val="24"/>
      <w:szCs w:val="24"/>
    </w:rPr>
  </w:style>
  <w:style w:type="paragraph" w:styleId="Caption">
    <w:name w:val="caption"/>
    <w:basedOn w:val="Normal"/>
    <w:next w:val="Normal"/>
    <w:uiPriority w:val="35"/>
    <w:unhideWhenUsed/>
    <w:qFormat/>
    <w:rsid w:val="00D22BB5"/>
    <w:pPr>
      <w:spacing w:line="240" w:lineRule="auto"/>
    </w:pPr>
    <w:rPr>
      <w:i/>
      <w:iCs/>
      <w:color w:val="1F497D"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521986">
      <w:bodyDiv w:val="1"/>
      <w:marLeft w:val="0"/>
      <w:marRight w:val="0"/>
      <w:marTop w:val="0"/>
      <w:marBottom w:val="0"/>
      <w:divBdr>
        <w:top w:val="none" w:sz="0" w:space="0" w:color="auto"/>
        <w:left w:val="none" w:sz="0" w:space="0" w:color="auto"/>
        <w:bottom w:val="none" w:sz="0" w:space="0" w:color="auto"/>
        <w:right w:val="none" w:sz="0" w:space="0" w:color="auto"/>
      </w:divBdr>
    </w:div>
    <w:div w:id="31275393">
      <w:bodyDiv w:val="1"/>
      <w:marLeft w:val="0"/>
      <w:marRight w:val="0"/>
      <w:marTop w:val="0"/>
      <w:marBottom w:val="0"/>
      <w:divBdr>
        <w:top w:val="none" w:sz="0" w:space="0" w:color="auto"/>
        <w:left w:val="none" w:sz="0" w:space="0" w:color="auto"/>
        <w:bottom w:val="none" w:sz="0" w:space="0" w:color="auto"/>
        <w:right w:val="none" w:sz="0" w:space="0" w:color="auto"/>
      </w:divBdr>
    </w:div>
    <w:div w:id="84109348">
      <w:bodyDiv w:val="1"/>
      <w:marLeft w:val="0"/>
      <w:marRight w:val="0"/>
      <w:marTop w:val="0"/>
      <w:marBottom w:val="0"/>
      <w:divBdr>
        <w:top w:val="none" w:sz="0" w:space="0" w:color="auto"/>
        <w:left w:val="none" w:sz="0" w:space="0" w:color="auto"/>
        <w:bottom w:val="none" w:sz="0" w:space="0" w:color="auto"/>
        <w:right w:val="none" w:sz="0" w:space="0" w:color="auto"/>
      </w:divBdr>
    </w:div>
    <w:div w:id="107087263">
      <w:bodyDiv w:val="1"/>
      <w:marLeft w:val="0"/>
      <w:marRight w:val="0"/>
      <w:marTop w:val="0"/>
      <w:marBottom w:val="0"/>
      <w:divBdr>
        <w:top w:val="none" w:sz="0" w:space="0" w:color="auto"/>
        <w:left w:val="none" w:sz="0" w:space="0" w:color="auto"/>
        <w:bottom w:val="none" w:sz="0" w:space="0" w:color="auto"/>
        <w:right w:val="none" w:sz="0" w:space="0" w:color="auto"/>
      </w:divBdr>
    </w:div>
    <w:div w:id="139153447">
      <w:bodyDiv w:val="1"/>
      <w:marLeft w:val="0"/>
      <w:marRight w:val="0"/>
      <w:marTop w:val="0"/>
      <w:marBottom w:val="0"/>
      <w:divBdr>
        <w:top w:val="none" w:sz="0" w:space="0" w:color="auto"/>
        <w:left w:val="none" w:sz="0" w:space="0" w:color="auto"/>
        <w:bottom w:val="none" w:sz="0" w:space="0" w:color="auto"/>
        <w:right w:val="none" w:sz="0" w:space="0" w:color="auto"/>
      </w:divBdr>
    </w:div>
    <w:div w:id="144667398">
      <w:bodyDiv w:val="1"/>
      <w:marLeft w:val="0"/>
      <w:marRight w:val="0"/>
      <w:marTop w:val="0"/>
      <w:marBottom w:val="0"/>
      <w:divBdr>
        <w:top w:val="none" w:sz="0" w:space="0" w:color="auto"/>
        <w:left w:val="none" w:sz="0" w:space="0" w:color="auto"/>
        <w:bottom w:val="none" w:sz="0" w:space="0" w:color="auto"/>
        <w:right w:val="none" w:sz="0" w:space="0" w:color="auto"/>
      </w:divBdr>
    </w:div>
    <w:div w:id="157968266">
      <w:bodyDiv w:val="1"/>
      <w:marLeft w:val="0"/>
      <w:marRight w:val="0"/>
      <w:marTop w:val="0"/>
      <w:marBottom w:val="0"/>
      <w:divBdr>
        <w:top w:val="none" w:sz="0" w:space="0" w:color="auto"/>
        <w:left w:val="none" w:sz="0" w:space="0" w:color="auto"/>
        <w:bottom w:val="none" w:sz="0" w:space="0" w:color="auto"/>
        <w:right w:val="none" w:sz="0" w:space="0" w:color="auto"/>
      </w:divBdr>
    </w:div>
    <w:div w:id="185951814">
      <w:bodyDiv w:val="1"/>
      <w:marLeft w:val="0"/>
      <w:marRight w:val="0"/>
      <w:marTop w:val="0"/>
      <w:marBottom w:val="0"/>
      <w:divBdr>
        <w:top w:val="none" w:sz="0" w:space="0" w:color="auto"/>
        <w:left w:val="none" w:sz="0" w:space="0" w:color="auto"/>
        <w:bottom w:val="none" w:sz="0" w:space="0" w:color="auto"/>
        <w:right w:val="none" w:sz="0" w:space="0" w:color="auto"/>
      </w:divBdr>
    </w:div>
    <w:div w:id="195167228">
      <w:bodyDiv w:val="1"/>
      <w:marLeft w:val="0"/>
      <w:marRight w:val="0"/>
      <w:marTop w:val="0"/>
      <w:marBottom w:val="0"/>
      <w:divBdr>
        <w:top w:val="none" w:sz="0" w:space="0" w:color="auto"/>
        <w:left w:val="none" w:sz="0" w:space="0" w:color="auto"/>
        <w:bottom w:val="none" w:sz="0" w:space="0" w:color="auto"/>
        <w:right w:val="none" w:sz="0" w:space="0" w:color="auto"/>
      </w:divBdr>
    </w:div>
    <w:div w:id="250698776">
      <w:bodyDiv w:val="1"/>
      <w:marLeft w:val="0"/>
      <w:marRight w:val="0"/>
      <w:marTop w:val="0"/>
      <w:marBottom w:val="0"/>
      <w:divBdr>
        <w:top w:val="none" w:sz="0" w:space="0" w:color="auto"/>
        <w:left w:val="none" w:sz="0" w:space="0" w:color="auto"/>
        <w:bottom w:val="none" w:sz="0" w:space="0" w:color="auto"/>
        <w:right w:val="none" w:sz="0" w:space="0" w:color="auto"/>
      </w:divBdr>
    </w:div>
    <w:div w:id="259993572">
      <w:bodyDiv w:val="1"/>
      <w:marLeft w:val="0"/>
      <w:marRight w:val="0"/>
      <w:marTop w:val="0"/>
      <w:marBottom w:val="0"/>
      <w:divBdr>
        <w:top w:val="none" w:sz="0" w:space="0" w:color="auto"/>
        <w:left w:val="none" w:sz="0" w:space="0" w:color="auto"/>
        <w:bottom w:val="none" w:sz="0" w:space="0" w:color="auto"/>
        <w:right w:val="none" w:sz="0" w:space="0" w:color="auto"/>
      </w:divBdr>
    </w:div>
    <w:div w:id="311956560">
      <w:bodyDiv w:val="1"/>
      <w:marLeft w:val="0"/>
      <w:marRight w:val="0"/>
      <w:marTop w:val="0"/>
      <w:marBottom w:val="0"/>
      <w:divBdr>
        <w:top w:val="none" w:sz="0" w:space="0" w:color="auto"/>
        <w:left w:val="none" w:sz="0" w:space="0" w:color="auto"/>
        <w:bottom w:val="none" w:sz="0" w:space="0" w:color="auto"/>
        <w:right w:val="none" w:sz="0" w:space="0" w:color="auto"/>
      </w:divBdr>
    </w:div>
    <w:div w:id="358967884">
      <w:bodyDiv w:val="1"/>
      <w:marLeft w:val="0"/>
      <w:marRight w:val="0"/>
      <w:marTop w:val="0"/>
      <w:marBottom w:val="0"/>
      <w:divBdr>
        <w:top w:val="none" w:sz="0" w:space="0" w:color="auto"/>
        <w:left w:val="none" w:sz="0" w:space="0" w:color="auto"/>
        <w:bottom w:val="none" w:sz="0" w:space="0" w:color="auto"/>
        <w:right w:val="none" w:sz="0" w:space="0" w:color="auto"/>
      </w:divBdr>
    </w:div>
    <w:div w:id="362363414">
      <w:bodyDiv w:val="1"/>
      <w:marLeft w:val="0"/>
      <w:marRight w:val="0"/>
      <w:marTop w:val="0"/>
      <w:marBottom w:val="0"/>
      <w:divBdr>
        <w:top w:val="none" w:sz="0" w:space="0" w:color="auto"/>
        <w:left w:val="none" w:sz="0" w:space="0" w:color="auto"/>
        <w:bottom w:val="none" w:sz="0" w:space="0" w:color="auto"/>
        <w:right w:val="none" w:sz="0" w:space="0" w:color="auto"/>
      </w:divBdr>
    </w:div>
    <w:div w:id="391198105">
      <w:bodyDiv w:val="1"/>
      <w:marLeft w:val="0"/>
      <w:marRight w:val="0"/>
      <w:marTop w:val="0"/>
      <w:marBottom w:val="0"/>
      <w:divBdr>
        <w:top w:val="none" w:sz="0" w:space="0" w:color="auto"/>
        <w:left w:val="none" w:sz="0" w:space="0" w:color="auto"/>
        <w:bottom w:val="none" w:sz="0" w:space="0" w:color="auto"/>
        <w:right w:val="none" w:sz="0" w:space="0" w:color="auto"/>
      </w:divBdr>
    </w:div>
    <w:div w:id="405498274">
      <w:bodyDiv w:val="1"/>
      <w:marLeft w:val="0"/>
      <w:marRight w:val="0"/>
      <w:marTop w:val="0"/>
      <w:marBottom w:val="0"/>
      <w:divBdr>
        <w:top w:val="none" w:sz="0" w:space="0" w:color="auto"/>
        <w:left w:val="none" w:sz="0" w:space="0" w:color="auto"/>
        <w:bottom w:val="none" w:sz="0" w:space="0" w:color="auto"/>
        <w:right w:val="none" w:sz="0" w:space="0" w:color="auto"/>
      </w:divBdr>
    </w:div>
    <w:div w:id="405615622">
      <w:bodyDiv w:val="1"/>
      <w:marLeft w:val="0"/>
      <w:marRight w:val="0"/>
      <w:marTop w:val="0"/>
      <w:marBottom w:val="0"/>
      <w:divBdr>
        <w:top w:val="none" w:sz="0" w:space="0" w:color="auto"/>
        <w:left w:val="none" w:sz="0" w:space="0" w:color="auto"/>
        <w:bottom w:val="none" w:sz="0" w:space="0" w:color="auto"/>
        <w:right w:val="none" w:sz="0" w:space="0" w:color="auto"/>
      </w:divBdr>
    </w:div>
    <w:div w:id="531109465">
      <w:bodyDiv w:val="1"/>
      <w:marLeft w:val="0"/>
      <w:marRight w:val="0"/>
      <w:marTop w:val="0"/>
      <w:marBottom w:val="0"/>
      <w:divBdr>
        <w:top w:val="none" w:sz="0" w:space="0" w:color="auto"/>
        <w:left w:val="none" w:sz="0" w:space="0" w:color="auto"/>
        <w:bottom w:val="none" w:sz="0" w:space="0" w:color="auto"/>
        <w:right w:val="none" w:sz="0" w:space="0" w:color="auto"/>
      </w:divBdr>
    </w:div>
    <w:div w:id="568662010">
      <w:bodyDiv w:val="1"/>
      <w:marLeft w:val="0"/>
      <w:marRight w:val="0"/>
      <w:marTop w:val="0"/>
      <w:marBottom w:val="0"/>
      <w:divBdr>
        <w:top w:val="none" w:sz="0" w:space="0" w:color="auto"/>
        <w:left w:val="none" w:sz="0" w:space="0" w:color="auto"/>
        <w:bottom w:val="none" w:sz="0" w:space="0" w:color="auto"/>
        <w:right w:val="none" w:sz="0" w:space="0" w:color="auto"/>
      </w:divBdr>
    </w:div>
    <w:div w:id="591357112">
      <w:bodyDiv w:val="1"/>
      <w:marLeft w:val="0"/>
      <w:marRight w:val="0"/>
      <w:marTop w:val="0"/>
      <w:marBottom w:val="0"/>
      <w:divBdr>
        <w:top w:val="none" w:sz="0" w:space="0" w:color="auto"/>
        <w:left w:val="none" w:sz="0" w:space="0" w:color="auto"/>
        <w:bottom w:val="none" w:sz="0" w:space="0" w:color="auto"/>
        <w:right w:val="none" w:sz="0" w:space="0" w:color="auto"/>
      </w:divBdr>
    </w:div>
    <w:div w:id="600990657">
      <w:bodyDiv w:val="1"/>
      <w:marLeft w:val="0"/>
      <w:marRight w:val="0"/>
      <w:marTop w:val="0"/>
      <w:marBottom w:val="0"/>
      <w:divBdr>
        <w:top w:val="none" w:sz="0" w:space="0" w:color="auto"/>
        <w:left w:val="none" w:sz="0" w:space="0" w:color="auto"/>
        <w:bottom w:val="none" w:sz="0" w:space="0" w:color="auto"/>
        <w:right w:val="none" w:sz="0" w:space="0" w:color="auto"/>
      </w:divBdr>
    </w:div>
    <w:div w:id="643509220">
      <w:bodyDiv w:val="1"/>
      <w:marLeft w:val="0"/>
      <w:marRight w:val="0"/>
      <w:marTop w:val="0"/>
      <w:marBottom w:val="0"/>
      <w:divBdr>
        <w:top w:val="none" w:sz="0" w:space="0" w:color="auto"/>
        <w:left w:val="none" w:sz="0" w:space="0" w:color="auto"/>
        <w:bottom w:val="none" w:sz="0" w:space="0" w:color="auto"/>
        <w:right w:val="none" w:sz="0" w:space="0" w:color="auto"/>
      </w:divBdr>
    </w:div>
    <w:div w:id="658533901">
      <w:bodyDiv w:val="1"/>
      <w:marLeft w:val="0"/>
      <w:marRight w:val="0"/>
      <w:marTop w:val="0"/>
      <w:marBottom w:val="0"/>
      <w:divBdr>
        <w:top w:val="none" w:sz="0" w:space="0" w:color="auto"/>
        <w:left w:val="none" w:sz="0" w:space="0" w:color="auto"/>
        <w:bottom w:val="none" w:sz="0" w:space="0" w:color="auto"/>
        <w:right w:val="none" w:sz="0" w:space="0" w:color="auto"/>
      </w:divBdr>
    </w:div>
    <w:div w:id="674959578">
      <w:bodyDiv w:val="1"/>
      <w:marLeft w:val="0"/>
      <w:marRight w:val="0"/>
      <w:marTop w:val="0"/>
      <w:marBottom w:val="0"/>
      <w:divBdr>
        <w:top w:val="none" w:sz="0" w:space="0" w:color="auto"/>
        <w:left w:val="none" w:sz="0" w:space="0" w:color="auto"/>
        <w:bottom w:val="none" w:sz="0" w:space="0" w:color="auto"/>
        <w:right w:val="none" w:sz="0" w:space="0" w:color="auto"/>
      </w:divBdr>
    </w:div>
    <w:div w:id="675960299">
      <w:bodyDiv w:val="1"/>
      <w:marLeft w:val="0"/>
      <w:marRight w:val="0"/>
      <w:marTop w:val="0"/>
      <w:marBottom w:val="0"/>
      <w:divBdr>
        <w:top w:val="none" w:sz="0" w:space="0" w:color="auto"/>
        <w:left w:val="none" w:sz="0" w:space="0" w:color="auto"/>
        <w:bottom w:val="none" w:sz="0" w:space="0" w:color="auto"/>
        <w:right w:val="none" w:sz="0" w:space="0" w:color="auto"/>
      </w:divBdr>
    </w:div>
    <w:div w:id="689767687">
      <w:bodyDiv w:val="1"/>
      <w:marLeft w:val="0"/>
      <w:marRight w:val="0"/>
      <w:marTop w:val="0"/>
      <w:marBottom w:val="0"/>
      <w:divBdr>
        <w:top w:val="none" w:sz="0" w:space="0" w:color="auto"/>
        <w:left w:val="none" w:sz="0" w:space="0" w:color="auto"/>
        <w:bottom w:val="none" w:sz="0" w:space="0" w:color="auto"/>
        <w:right w:val="none" w:sz="0" w:space="0" w:color="auto"/>
      </w:divBdr>
    </w:div>
    <w:div w:id="715353894">
      <w:bodyDiv w:val="1"/>
      <w:marLeft w:val="0"/>
      <w:marRight w:val="0"/>
      <w:marTop w:val="0"/>
      <w:marBottom w:val="0"/>
      <w:divBdr>
        <w:top w:val="none" w:sz="0" w:space="0" w:color="auto"/>
        <w:left w:val="none" w:sz="0" w:space="0" w:color="auto"/>
        <w:bottom w:val="none" w:sz="0" w:space="0" w:color="auto"/>
        <w:right w:val="none" w:sz="0" w:space="0" w:color="auto"/>
      </w:divBdr>
    </w:div>
    <w:div w:id="965507381">
      <w:bodyDiv w:val="1"/>
      <w:marLeft w:val="0"/>
      <w:marRight w:val="0"/>
      <w:marTop w:val="0"/>
      <w:marBottom w:val="0"/>
      <w:divBdr>
        <w:top w:val="none" w:sz="0" w:space="0" w:color="auto"/>
        <w:left w:val="none" w:sz="0" w:space="0" w:color="auto"/>
        <w:bottom w:val="none" w:sz="0" w:space="0" w:color="auto"/>
        <w:right w:val="none" w:sz="0" w:space="0" w:color="auto"/>
      </w:divBdr>
    </w:div>
    <w:div w:id="1030447540">
      <w:bodyDiv w:val="1"/>
      <w:marLeft w:val="0"/>
      <w:marRight w:val="0"/>
      <w:marTop w:val="0"/>
      <w:marBottom w:val="0"/>
      <w:divBdr>
        <w:top w:val="none" w:sz="0" w:space="0" w:color="auto"/>
        <w:left w:val="none" w:sz="0" w:space="0" w:color="auto"/>
        <w:bottom w:val="none" w:sz="0" w:space="0" w:color="auto"/>
        <w:right w:val="none" w:sz="0" w:space="0" w:color="auto"/>
      </w:divBdr>
    </w:div>
    <w:div w:id="1069426351">
      <w:bodyDiv w:val="1"/>
      <w:marLeft w:val="0"/>
      <w:marRight w:val="0"/>
      <w:marTop w:val="0"/>
      <w:marBottom w:val="0"/>
      <w:divBdr>
        <w:top w:val="none" w:sz="0" w:space="0" w:color="auto"/>
        <w:left w:val="none" w:sz="0" w:space="0" w:color="auto"/>
        <w:bottom w:val="none" w:sz="0" w:space="0" w:color="auto"/>
        <w:right w:val="none" w:sz="0" w:space="0" w:color="auto"/>
      </w:divBdr>
    </w:div>
    <w:div w:id="1117914265">
      <w:bodyDiv w:val="1"/>
      <w:marLeft w:val="0"/>
      <w:marRight w:val="0"/>
      <w:marTop w:val="0"/>
      <w:marBottom w:val="0"/>
      <w:divBdr>
        <w:top w:val="none" w:sz="0" w:space="0" w:color="auto"/>
        <w:left w:val="none" w:sz="0" w:space="0" w:color="auto"/>
        <w:bottom w:val="none" w:sz="0" w:space="0" w:color="auto"/>
        <w:right w:val="none" w:sz="0" w:space="0" w:color="auto"/>
      </w:divBdr>
    </w:div>
    <w:div w:id="1172600849">
      <w:bodyDiv w:val="1"/>
      <w:marLeft w:val="0"/>
      <w:marRight w:val="0"/>
      <w:marTop w:val="0"/>
      <w:marBottom w:val="0"/>
      <w:divBdr>
        <w:top w:val="none" w:sz="0" w:space="0" w:color="auto"/>
        <w:left w:val="none" w:sz="0" w:space="0" w:color="auto"/>
        <w:bottom w:val="none" w:sz="0" w:space="0" w:color="auto"/>
        <w:right w:val="none" w:sz="0" w:space="0" w:color="auto"/>
      </w:divBdr>
    </w:div>
    <w:div w:id="1273367596">
      <w:bodyDiv w:val="1"/>
      <w:marLeft w:val="0"/>
      <w:marRight w:val="0"/>
      <w:marTop w:val="0"/>
      <w:marBottom w:val="0"/>
      <w:divBdr>
        <w:top w:val="none" w:sz="0" w:space="0" w:color="auto"/>
        <w:left w:val="none" w:sz="0" w:space="0" w:color="auto"/>
        <w:bottom w:val="none" w:sz="0" w:space="0" w:color="auto"/>
        <w:right w:val="none" w:sz="0" w:space="0" w:color="auto"/>
      </w:divBdr>
    </w:div>
    <w:div w:id="1298877505">
      <w:bodyDiv w:val="1"/>
      <w:marLeft w:val="0"/>
      <w:marRight w:val="0"/>
      <w:marTop w:val="0"/>
      <w:marBottom w:val="0"/>
      <w:divBdr>
        <w:top w:val="none" w:sz="0" w:space="0" w:color="auto"/>
        <w:left w:val="none" w:sz="0" w:space="0" w:color="auto"/>
        <w:bottom w:val="none" w:sz="0" w:space="0" w:color="auto"/>
        <w:right w:val="none" w:sz="0" w:space="0" w:color="auto"/>
      </w:divBdr>
    </w:div>
    <w:div w:id="1365329643">
      <w:bodyDiv w:val="1"/>
      <w:marLeft w:val="0"/>
      <w:marRight w:val="0"/>
      <w:marTop w:val="0"/>
      <w:marBottom w:val="0"/>
      <w:divBdr>
        <w:top w:val="none" w:sz="0" w:space="0" w:color="auto"/>
        <w:left w:val="none" w:sz="0" w:space="0" w:color="auto"/>
        <w:bottom w:val="none" w:sz="0" w:space="0" w:color="auto"/>
        <w:right w:val="none" w:sz="0" w:space="0" w:color="auto"/>
      </w:divBdr>
    </w:div>
    <w:div w:id="1458983872">
      <w:bodyDiv w:val="1"/>
      <w:marLeft w:val="0"/>
      <w:marRight w:val="0"/>
      <w:marTop w:val="0"/>
      <w:marBottom w:val="0"/>
      <w:divBdr>
        <w:top w:val="none" w:sz="0" w:space="0" w:color="auto"/>
        <w:left w:val="none" w:sz="0" w:space="0" w:color="auto"/>
        <w:bottom w:val="none" w:sz="0" w:space="0" w:color="auto"/>
        <w:right w:val="none" w:sz="0" w:space="0" w:color="auto"/>
      </w:divBdr>
    </w:div>
    <w:div w:id="1576210365">
      <w:bodyDiv w:val="1"/>
      <w:marLeft w:val="0"/>
      <w:marRight w:val="0"/>
      <w:marTop w:val="0"/>
      <w:marBottom w:val="0"/>
      <w:divBdr>
        <w:top w:val="none" w:sz="0" w:space="0" w:color="auto"/>
        <w:left w:val="none" w:sz="0" w:space="0" w:color="auto"/>
        <w:bottom w:val="none" w:sz="0" w:space="0" w:color="auto"/>
        <w:right w:val="none" w:sz="0" w:space="0" w:color="auto"/>
      </w:divBdr>
    </w:div>
    <w:div w:id="1581057860">
      <w:bodyDiv w:val="1"/>
      <w:marLeft w:val="0"/>
      <w:marRight w:val="0"/>
      <w:marTop w:val="0"/>
      <w:marBottom w:val="0"/>
      <w:divBdr>
        <w:top w:val="none" w:sz="0" w:space="0" w:color="auto"/>
        <w:left w:val="none" w:sz="0" w:space="0" w:color="auto"/>
        <w:bottom w:val="none" w:sz="0" w:space="0" w:color="auto"/>
        <w:right w:val="none" w:sz="0" w:space="0" w:color="auto"/>
      </w:divBdr>
    </w:div>
    <w:div w:id="1586113002">
      <w:bodyDiv w:val="1"/>
      <w:marLeft w:val="0"/>
      <w:marRight w:val="0"/>
      <w:marTop w:val="0"/>
      <w:marBottom w:val="0"/>
      <w:divBdr>
        <w:top w:val="none" w:sz="0" w:space="0" w:color="auto"/>
        <w:left w:val="none" w:sz="0" w:space="0" w:color="auto"/>
        <w:bottom w:val="none" w:sz="0" w:space="0" w:color="auto"/>
        <w:right w:val="none" w:sz="0" w:space="0" w:color="auto"/>
      </w:divBdr>
    </w:div>
    <w:div w:id="1592393939">
      <w:bodyDiv w:val="1"/>
      <w:marLeft w:val="0"/>
      <w:marRight w:val="0"/>
      <w:marTop w:val="0"/>
      <w:marBottom w:val="0"/>
      <w:divBdr>
        <w:top w:val="none" w:sz="0" w:space="0" w:color="auto"/>
        <w:left w:val="none" w:sz="0" w:space="0" w:color="auto"/>
        <w:bottom w:val="none" w:sz="0" w:space="0" w:color="auto"/>
        <w:right w:val="none" w:sz="0" w:space="0" w:color="auto"/>
      </w:divBdr>
    </w:div>
    <w:div w:id="1601571987">
      <w:bodyDiv w:val="1"/>
      <w:marLeft w:val="0"/>
      <w:marRight w:val="0"/>
      <w:marTop w:val="0"/>
      <w:marBottom w:val="0"/>
      <w:divBdr>
        <w:top w:val="none" w:sz="0" w:space="0" w:color="auto"/>
        <w:left w:val="none" w:sz="0" w:space="0" w:color="auto"/>
        <w:bottom w:val="none" w:sz="0" w:space="0" w:color="auto"/>
        <w:right w:val="none" w:sz="0" w:space="0" w:color="auto"/>
      </w:divBdr>
    </w:div>
    <w:div w:id="1604649355">
      <w:bodyDiv w:val="1"/>
      <w:marLeft w:val="0"/>
      <w:marRight w:val="0"/>
      <w:marTop w:val="0"/>
      <w:marBottom w:val="0"/>
      <w:divBdr>
        <w:top w:val="none" w:sz="0" w:space="0" w:color="auto"/>
        <w:left w:val="none" w:sz="0" w:space="0" w:color="auto"/>
        <w:bottom w:val="none" w:sz="0" w:space="0" w:color="auto"/>
        <w:right w:val="none" w:sz="0" w:space="0" w:color="auto"/>
      </w:divBdr>
    </w:div>
    <w:div w:id="1777555326">
      <w:bodyDiv w:val="1"/>
      <w:marLeft w:val="0"/>
      <w:marRight w:val="0"/>
      <w:marTop w:val="0"/>
      <w:marBottom w:val="0"/>
      <w:divBdr>
        <w:top w:val="none" w:sz="0" w:space="0" w:color="auto"/>
        <w:left w:val="none" w:sz="0" w:space="0" w:color="auto"/>
        <w:bottom w:val="none" w:sz="0" w:space="0" w:color="auto"/>
        <w:right w:val="none" w:sz="0" w:space="0" w:color="auto"/>
      </w:divBdr>
    </w:div>
    <w:div w:id="1800220167">
      <w:bodyDiv w:val="1"/>
      <w:marLeft w:val="0"/>
      <w:marRight w:val="0"/>
      <w:marTop w:val="0"/>
      <w:marBottom w:val="0"/>
      <w:divBdr>
        <w:top w:val="none" w:sz="0" w:space="0" w:color="auto"/>
        <w:left w:val="none" w:sz="0" w:space="0" w:color="auto"/>
        <w:bottom w:val="none" w:sz="0" w:space="0" w:color="auto"/>
        <w:right w:val="none" w:sz="0" w:space="0" w:color="auto"/>
      </w:divBdr>
    </w:div>
    <w:div w:id="1805810059">
      <w:bodyDiv w:val="1"/>
      <w:marLeft w:val="0"/>
      <w:marRight w:val="0"/>
      <w:marTop w:val="0"/>
      <w:marBottom w:val="0"/>
      <w:divBdr>
        <w:top w:val="none" w:sz="0" w:space="0" w:color="auto"/>
        <w:left w:val="none" w:sz="0" w:space="0" w:color="auto"/>
        <w:bottom w:val="none" w:sz="0" w:space="0" w:color="auto"/>
        <w:right w:val="none" w:sz="0" w:space="0" w:color="auto"/>
      </w:divBdr>
    </w:div>
    <w:div w:id="1830251151">
      <w:bodyDiv w:val="1"/>
      <w:marLeft w:val="0"/>
      <w:marRight w:val="0"/>
      <w:marTop w:val="0"/>
      <w:marBottom w:val="0"/>
      <w:divBdr>
        <w:top w:val="none" w:sz="0" w:space="0" w:color="auto"/>
        <w:left w:val="none" w:sz="0" w:space="0" w:color="auto"/>
        <w:bottom w:val="none" w:sz="0" w:space="0" w:color="auto"/>
        <w:right w:val="none" w:sz="0" w:space="0" w:color="auto"/>
      </w:divBdr>
    </w:div>
    <w:div w:id="1881824178">
      <w:bodyDiv w:val="1"/>
      <w:marLeft w:val="0"/>
      <w:marRight w:val="0"/>
      <w:marTop w:val="0"/>
      <w:marBottom w:val="0"/>
      <w:divBdr>
        <w:top w:val="none" w:sz="0" w:space="0" w:color="auto"/>
        <w:left w:val="none" w:sz="0" w:space="0" w:color="auto"/>
        <w:bottom w:val="none" w:sz="0" w:space="0" w:color="auto"/>
        <w:right w:val="none" w:sz="0" w:space="0" w:color="auto"/>
      </w:divBdr>
    </w:div>
    <w:div w:id="1887645719">
      <w:bodyDiv w:val="1"/>
      <w:marLeft w:val="0"/>
      <w:marRight w:val="0"/>
      <w:marTop w:val="0"/>
      <w:marBottom w:val="0"/>
      <w:divBdr>
        <w:top w:val="none" w:sz="0" w:space="0" w:color="auto"/>
        <w:left w:val="none" w:sz="0" w:space="0" w:color="auto"/>
        <w:bottom w:val="none" w:sz="0" w:space="0" w:color="auto"/>
        <w:right w:val="none" w:sz="0" w:space="0" w:color="auto"/>
      </w:divBdr>
    </w:div>
    <w:div w:id="1907639550">
      <w:bodyDiv w:val="1"/>
      <w:marLeft w:val="0"/>
      <w:marRight w:val="0"/>
      <w:marTop w:val="0"/>
      <w:marBottom w:val="0"/>
      <w:divBdr>
        <w:top w:val="none" w:sz="0" w:space="0" w:color="auto"/>
        <w:left w:val="none" w:sz="0" w:space="0" w:color="auto"/>
        <w:bottom w:val="none" w:sz="0" w:space="0" w:color="auto"/>
        <w:right w:val="none" w:sz="0" w:space="0" w:color="auto"/>
      </w:divBdr>
    </w:div>
    <w:div w:id="1941794385">
      <w:bodyDiv w:val="1"/>
      <w:marLeft w:val="0"/>
      <w:marRight w:val="0"/>
      <w:marTop w:val="0"/>
      <w:marBottom w:val="0"/>
      <w:divBdr>
        <w:top w:val="none" w:sz="0" w:space="0" w:color="auto"/>
        <w:left w:val="none" w:sz="0" w:space="0" w:color="auto"/>
        <w:bottom w:val="none" w:sz="0" w:space="0" w:color="auto"/>
        <w:right w:val="none" w:sz="0" w:space="0" w:color="auto"/>
      </w:divBdr>
    </w:div>
    <w:div w:id="2022196649">
      <w:bodyDiv w:val="1"/>
      <w:marLeft w:val="0"/>
      <w:marRight w:val="0"/>
      <w:marTop w:val="0"/>
      <w:marBottom w:val="0"/>
      <w:divBdr>
        <w:top w:val="none" w:sz="0" w:space="0" w:color="auto"/>
        <w:left w:val="none" w:sz="0" w:space="0" w:color="auto"/>
        <w:bottom w:val="none" w:sz="0" w:space="0" w:color="auto"/>
        <w:right w:val="none" w:sz="0" w:space="0" w:color="auto"/>
      </w:divBdr>
    </w:div>
    <w:div w:id="2023314346">
      <w:bodyDiv w:val="1"/>
      <w:marLeft w:val="0"/>
      <w:marRight w:val="0"/>
      <w:marTop w:val="0"/>
      <w:marBottom w:val="0"/>
      <w:divBdr>
        <w:top w:val="none" w:sz="0" w:space="0" w:color="auto"/>
        <w:left w:val="none" w:sz="0" w:space="0" w:color="auto"/>
        <w:bottom w:val="none" w:sz="0" w:space="0" w:color="auto"/>
        <w:right w:val="none" w:sz="0" w:space="0" w:color="auto"/>
      </w:divBdr>
    </w:div>
    <w:div w:id="2062172858">
      <w:bodyDiv w:val="1"/>
      <w:marLeft w:val="0"/>
      <w:marRight w:val="0"/>
      <w:marTop w:val="0"/>
      <w:marBottom w:val="0"/>
      <w:divBdr>
        <w:top w:val="none" w:sz="0" w:space="0" w:color="auto"/>
        <w:left w:val="none" w:sz="0" w:space="0" w:color="auto"/>
        <w:bottom w:val="none" w:sz="0" w:space="0" w:color="auto"/>
        <w:right w:val="none" w:sz="0" w:space="0" w:color="auto"/>
      </w:divBdr>
    </w:div>
    <w:div w:id="20815594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oleObject" Target="embeddings/Microsoft_Word_97_-_2003_Document.doc"/><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2.emf"/><Relationship Id="rId5" Type="http://schemas.openxmlformats.org/officeDocument/2006/relationships/numbering" Target="numbering.xml"/><Relationship Id="rId15" Type="http://schemas.openxmlformats.org/officeDocument/2006/relationships/hyperlink" Target="mailto:npccstandard@npcc.org" TargetMode="Externa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D3D90DD446C8934ABD144EA3ACE8BEAB" ma:contentTypeVersion="10" ma:contentTypeDescription="Create a new document." ma:contentTypeScope="" ma:versionID="e91fee53a895a40050650e92f55b437f">
  <xsd:schema xmlns:xsd="http://www.w3.org/2001/XMLSchema" xmlns:xs="http://www.w3.org/2001/XMLSchema" xmlns:p="http://schemas.microsoft.com/office/2006/metadata/properties" xmlns:ns3="cf1e9dd4-3224-4696-9763-bf46eab9bb9d" targetNamespace="http://schemas.microsoft.com/office/2006/metadata/properties" ma:root="true" ma:fieldsID="8e16bbc3327cf0f9a10f51e5b0a9116c" ns3:_="">
    <xsd:import namespace="cf1e9dd4-3224-4696-9763-bf46eab9bb9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f1e9dd4-3224-4696-9763-bf46eab9bb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A2EB5D8-F421-414A-A9B0-FDB60888AB10}">
  <ds:schemaRefs>
    <ds:schemaRef ds:uri="http://schemas.openxmlformats.org/officeDocument/2006/bibliography"/>
  </ds:schemaRefs>
</ds:datastoreItem>
</file>

<file path=customXml/itemProps2.xml><?xml version="1.0" encoding="utf-8"?>
<ds:datastoreItem xmlns:ds="http://schemas.openxmlformats.org/officeDocument/2006/customXml" ds:itemID="{C28A284D-92E5-4121-A31E-4D6A43A3A330}">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4E4FA08-160C-4417-9FE3-A39C1EB72CF5}">
  <ds:schemaRefs>
    <ds:schemaRef ds:uri="http://schemas.microsoft.com/sharepoint/v3/contenttype/forms"/>
  </ds:schemaRefs>
</ds:datastoreItem>
</file>

<file path=customXml/itemProps4.xml><?xml version="1.0" encoding="utf-8"?>
<ds:datastoreItem xmlns:ds="http://schemas.openxmlformats.org/officeDocument/2006/customXml" ds:itemID="{9FD4BB74-CB59-4FFF-860E-1A450668F48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f1e9dd4-3224-4696-9763-bf46eab9bb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15</Pages>
  <Words>4661</Words>
  <Characters>26571</Characters>
  <Application>Microsoft Office Word</Application>
  <DocSecurity>0</DocSecurity>
  <Lines>221</Lines>
  <Paragraphs>62</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31170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gzito@npcc.org</dc:creator>
  <cp:lastModifiedBy>Gerard J. Dunbar</cp:lastModifiedBy>
  <cp:revision>8</cp:revision>
  <cp:lastPrinted>2018-06-04T13:36:00Z</cp:lastPrinted>
  <dcterms:created xsi:type="dcterms:W3CDTF">2021-05-11T21:51:00Z</dcterms:created>
  <dcterms:modified xsi:type="dcterms:W3CDTF">2021-05-11T22:08:00Z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0x010100D3D90DD446C8934ABD144EA3ACE8BEAB</vt:lpwstr>
  </property>
</Properties>
</file>